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E09C" w14:textId="524DDB8C" w:rsidR="0026298B" w:rsidRPr="00121446" w:rsidRDefault="00EB39A9" w:rsidP="00744661">
      <w:pPr>
        <w:spacing w:after="0"/>
        <w:jc w:val="center"/>
        <w:rPr>
          <w:b/>
          <w:bCs/>
          <w:sz w:val="36"/>
          <w:szCs w:val="36"/>
        </w:rPr>
      </w:pPr>
      <w:r w:rsidRPr="00121446">
        <w:rPr>
          <w:b/>
          <w:bCs/>
          <w:sz w:val="36"/>
          <w:szCs w:val="36"/>
        </w:rPr>
        <w:t>A</w:t>
      </w:r>
      <w:r w:rsidR="003E1997" w:rsidRPr="00121446">
        <w:rPr>
          <w:b/>
          <w:bCs/>
          <w:sz w:val="36"/>
          <w:szCs w:val="36"/>
        </w:rPr>
        <w:t>ccord</w:t>
      </w:r>
      <w:r w:rsidR="00CE3907" w:rsidRPr="00121446">
        <w:rPr>
          <w:b/>
          <w:bCs/>
          <w:sz w:val="36"/>
          <w:szCs w:val="36"/>
        </w:rPr>
        <w:t xml:space="preserve"> </w:t>
      </w:r>
      <w:r w:rsidR="003E1997" w:rsidRPr="00121446">
        <w:rPr>
          <w:b/>
          <w:bCs/>
          <w:sz w:val="36"/>
          <w:szCs w:val="36"/>
        </w:rPr>
        <w:t>national interprofessionnel</w:t>
      </w:r>
      <w:r w:rsidR="005D7D44" w:rsidRPr="00121446">
        <w:rPr>
          <w:b/>
          <w:bCs/>
          <w:sz w:val="36"/>
          <w:szCs w:val="36"/>
        </w:rPr>
        <w:t xml:space="preserve"> du 15 mai 2023</w:t>
      </w:r>
    </w:p>
    <w:p w14:paraId="0FEC65CD" w14:textId="77777777" w:rsidR="005D7D44" w:rsidRPr="00121446" w:rsidRDefault="005D7D44" w:rsidP="00744661">
      <w:pPr>
        <w:spacing w:after="0"/>
        <w:jc w:val="center"/>
        <w:rPr>
          <w:b/>
          <w:bCs/>
          <w:sz w:val="36"/>
          <w:szCs w:val="36"/>
        </w:rPr>
      </w:pPr>
    </w:p>
    <w:p w14:paraId="5BB65366" w14:textId="7C428806" w:rsidR="00C739AF" w:rsidRPr="00121446" w:rsidRDefault="00EA08CC" w:rsidP="00744661">
      <w:pPr>
        <w:spacing w:after="0"/>
        <w:jc w:val="center"/>
        <w:rPr>
          <w:b/>
          <w:bCs/>
          <w:sz w:val="36"/>
          <w:szCs w:val="36"/>
        </w:rPr>
      </w:pPr>
      <w:r w:rsidRPr="00121446">
        <w:rPr>
          <w:b/>
          <w:bCs/>
          <w:sz w:val="36"/>
          <w:szCs w:val="36"/>
        </w:rPr>
        <w:t xml:space="preserve">Branche AT/MP : </w:t>
      </w:r>
      <w:r w:rsidR="0026298B" w:rsidRPr="00121446">
        <w:rPr>
          <w:b/>
          <w:bCs/>
          <w:sz w:val="36"/>
          <w:szCs w:val="36"/>
        </w:rPr>
        <w:t>Un co</w:t>
      </w:r>
      <w:r w:rsidR="0061599C" w:rsidRPr="00121446">
        <w:rPr>
          <w:b/>
          <w:bCs/>
          <w:sz w:val="36"/>
          <w:szCs w:val="36"/>
        </w:rPr>
        <w:t>nsensus</w:t>
      </w:r>
      <w:r w:rsidR="0026298B" w:rsidRPr="00121446">
        <w:rPr>
          <w:b/>
          <w:bCs/>
          <w:sz w:val="36"/>
          <w:szCs w:val="36"/>
        </w:rPr>
        <w:t xml:space="preserve"> social réaffirmé p</w:t>
      </w:r>
      <w:r w:rsidR="0061599C" w:rsidRPr="00121446">
        <w:rPr>
          <w:b/>
          <w:bCs/>
          <w:sz w:val="36"/>
          <w:szCs w:val="36"/>
        </w:rPr>
        <w:t>a</w:t>
      </w:r>
      <w:r w:rsidR="006238E5" w:rsidRPr="00121446">
        <w:rPr>
          <w:b/>
          <w:bCs/>
          <w:sz w:val="36"/>
          <w:szCs w:val="36"/>
        </w:rPr>
        <w:t xml:space="preserve">r </w:t>
      </w:r>
      <w:r w:rsidR="00C739AF" w:rsidRPr="00121446">
        <w:rPr>
          <w:b/>
          <w:bCs/>
          <w:sz w:val="36"/>
          <w:szCs w:val="36"/>
        </w:rPr>
        <w:t xml:space="preserve">une prévention </w:t>
      </w:r>
      <w:r w:rsidR="0061599C" w:rsidRPr="00121446">
        <w:rPr>
          <w:b/>
          <w:bCs/>
          <w:sz w:val="36"/>
          <w:szCs w:val="36"/>
        </w:rPr>
        <w:t>ambitieuse</w:t>
      </w:r>
      <w:r w:rsidR="00C739AF" w:rsidRPr="00121446">
        <w:rPr>
          <w:b/>
          <w:bCs/>
          <w:sz w:val="36"/>
          <w:szCs w:val="36"/>
        </w:rPr>
        <w:t xml:space="preserve">, une réparation </w:t>
      </w:r>
      <w:r w:rsidR="006965DA" w:rsidRPr="00121446">
        <w:rPr>
          <w:b/>
          <w:bCs/>
          <w:sz w:val="36"/>
          <w:szCs w:val="36"/>
        </w:rPr>
        <w:t>amélior</w:t>
      </w:r>
      <w:r w:rsidR="008D13BD" w:rsidRPr="00121446">
        <w:rPr>
          <w:b/>
          <w:bCs/>
          <w:sz w:val="36"/>
          <w:szCs w:val="36"/>
        </w:rPr>
        <w:t xml:space="preserve">ée </w:t>
      </w:r>
      <w:r w:rsidR="00C739AF" w:rsidRPr="00121446">
        <w:rPr>
          <w:b/>
          <w:bCs/>
          <w:sz w:val="36"/>
          <w:szCs w:val="36"/>
        </w:rPr>
        <w:t>et une gouvernance paritaire r</w:t>
      </w:r>
      <w:r w:rsidR="0061599C" w:rsidRPr="00121446">
        <w:rPr>
          <w:b/>
          <w:bCs/>
          <w:sz w:val="36"/>
          <w:szCs w:val="36"/>
        </w:rPr>
        <w:t>enforcée</w:t>
      </w:r>
    </w:p>
    <w:p w14:paraId="13D01CE9" w14:textId="77777777" w:rsidR="00937BA5" w:rsidRPr="00121446" w:rsidRDefault="00937BA5" w:rsidP="009D6718">
      <w:pPr>
        <w:jc w:val="both"/>
        <w:rPr>
          <w:b/>
          <w:bCs/>
          <w:sz w:val="36"/>
          <w:szCs w:val="36"/>
        </w:rPr>
      </w:pPr>
    </w:p>
    <w:sdt>
      <w:sdtPr>
        <w:rPr>
          <w:rFonts w:asciiTheme="minorHAnsi" w:eastAsiaTheme="minorHAnsi" w:hAnsiTheme="minorHAnsi" w:cstheme="minorBidi"/>
          <w:color w:val="auto"/>
          <w:sz w:val="22"/>
          <w:szCs w:val="22"/>
          <w:lang w:eastAsia="en-US"/>
        </w:rPr>
        <w:id w:val="-39989971"/>
        <w:docPartObj>
          <w:docPartGallery w:val="Table of Contents"/>
          <w:docPartUnique/>
        </w:docPartObj>
      </w:sdtPr>
      <w:sdtEndPr>
        <w:rPr>
          <w:b/>
          <w:bCs/>
        </w:rPr>
      </w:sdtEndPr>
      <w:sdtContent>
        <w:p w14:paraId="5402E0E1" w14:textId="306DC944" w:rsidR="002C4BB8" w:rsidRPr="00121446" w:rsidRDefault="002C4BB8" w:rsidP="009D6718">
          <w:pPr>
            <w:pStyle w:val="En-ttedetabledesmatires"/>
            <w:jc w:val="both"/>
          </w:pPr>
          <w:r w:rsidRPr="00121446">
            <w:t>Table des matières</w:t>
          </w:r>
        </w:p>
        <w:p w14:paraId="3A7AD289" w14:textId="031B6270" w:rsidR="00B85A35" w:rsidRDefault="002C4BB8">
          <w:pPr>
            <w:pStyle w:val="TM1"/>
            <w:rPr>
              <w:rFonts w:eastAsiaTheme="minorEastAsia"/>
              <w:noProof/>
              <w:lang w:eastAsia="fr-FR"/>
            </w:rPr>
          </w:pPr>
          <w:r w:rsidRPr="00121446">
            <w:fldChar w:fldCharType="begin"/>
          </w:r>
          <w:r w:rsidRPr="00121446">
            <w:instrText xml:space="preserve"> TOC \o "1-3" \h \z \u </w:instrText>
          </w:r>
          <w:r w:rsidRPr="00121446">
            <w:fldChar w:fldCharType="separate"/>
          </w:r>
          <w:hyperlink w:anchor="_Toc135126604" w:history="1">
            <w:r w:rsidR="00B85A35" w:rsidRPr="00BE2853">
              <w:rPr>
                <w:rStyle w:val="Lienhypertexte"/>
                <w:noProof/>
              </w:rPr>
              <w:t>PREAMBULE</w:t>
            </w:r>
            <w:r w:rsidR="00B85A35">
              <w:rPr>
                <w:noProof/>
                <w:webHidden/>
              </w:rPr>
              <w:tab/>
            </w:r>
            <w:r w:rsidR="00B85A35">
              <w:rPr>
                <w:noProof/>
                <w:webHidden/>
              </w:rPr>
              <w:fldChar w:fldCharType="begin"/>
            </w:r>
            <w:r w:rsidR="00B85A35">
              <w:rPr>
                <w:noProof/>
                <w:webHidden/>
              </w:rPr>
              <w:instrText xml:space="preserve"> PAGEREF _Toc135126604 \h </w:instrText>
            </w:r>
            <w:r w:rsidR="00B85A35">
              <w:rPr>
                <w:noProof/>
                <w:webHidden/>
              </w:rPr>
            </w:r>
            <w:r w:rsidR="00B85A35">
              <w:rPr>
                <w:noProof/>
                <w:webHidden/>
              </w:rPr>
              <w:fldChar w:fldCharType="separate"/>
            </w:r>
            <w:r w:rsidR="00B85A35">
              <w:rPr>
                <w:noProof/>
                <w:webHidden/>
              </w:rPr>
              <w:t>3</w:t>
            </w:r>
            <w:r w:rsidR="00B85A35">
              <w:rPr>
                <w:noProof/>
                <w:webHidden/>
              </w:rPr>
              <w:fldChar w:fldCharType="end"/>
            </w:r>
          </w:hyperlink>
        </w:p>
        <w:p w14:paraId="14EBA5EB" w14:textId="46038D7B" w:rsidR="00B85A35" w:rsidRDefault="00B85A35">
          <w:pPr>
            <w:pStyle w:val="TM1"/>
            <w:rPr>
              <w:rFonts w:eastAsiaTheme="minorEastAsia"/>
              <w:noProof/>
              <w:lang w:eastAsia="fr-FR"/>
            </w:rPr>
          </w:pPr>
          <w:hyperlink w:anchor="_Toc135126605" w:history="1">
            <w:r w:rsidRPr="00BE2853">
              <w:rPr>
                <w:rStyle w:val="Lienhypertexte"/>
                <w:noProof/>
              </w:rPr>
              <w:t>Titre I/ LA PREVENTION DES RISQUES PROFESSIONNELS : UN AXE FORT DE LA BRANCHE AT/MP ET DE SES CONVENTIONS D’OBJECTIFS ET DE GESTION</w:t>
            </w:r>
            <w:r>
              <w:rPr>
                <w:noProof/>
                <w:webHidden/>
              </w:rPr>
              <w:tab/>
            </w:r>
            <w:r>
              <w:rPr>
                <w:noProof/>
                <w:webHidden/>
              </w:rPr>
              <w:fldChar w:fldCharType="begin"/>
            </w:r>
            <w:r>
              <w:rPr>
                <w:noProof/>
                <w:webHidden/>
              </w:rPr>
              <w:instrText xml:space="preserve"> PAGEREF _Toc135126605 \h </w:instrText>
            </w:r>
            <w:r>
              <w:rPr>
                <w:noProof/>
                <w:webHidden/>
              </w:rPr>
            </w:r>
            <w:r>
              <w:rPr>
                <w:noProof/>
                <w:webHidden/>
              </w:rPr>
              <w:fldChar w:fldCharType="separate"/>
            </w:r>
            <w:r>
              <w:rPr>
                <w:noProof/>
                <w:webHidden/>
              </w:rPr>
              <w:t>5</w:t>
            </w:r>
            <w:r>
              <w:rPr>
                <w:noProof/>
                <w:webHidden/>
              </w:rPr>
              <w:fldChar w:fldCharType="end"/>
            </w:r>
          </w:hyperlink>
        </w:p>
        <w:p w14:paraId="2F48DB2C" w14:textId="495CCAF8" w:rsidR="00B85A35" w:rsidRDefault="00B85A35">
          <w:pPr>
            <w:pStyle w:val="TM2"/>
            <w:rPr>
              <w:rFonts w:eastAsiaTheme="minorEastAsia"/>
              <w:noProof/>
              <w:lang w:eastAsia="fr-FR"/>
            </w:rPr>
          </w:pPr>
          <w:hyperlink w:anchor="_Toc135126606" w:history="1">
            <w:r w:rsidRPr="00BE2853">
              <w:rPr>
                <w:rStyle w:val="Lienhypertexte"/>
                <w:b/>
                <w:bCs/>
                <w:noProof/>
              </w:rPr>
              <w:t>1/ Positionner la Branche AT/MP comme un acteur de la prévention en particulier de la prévention primaire</w:t>
            </w:r>
            <w:r>
              <w:rPr>
                <w:noProof/>
                <w:webHidden/>
              </w:rPr>
              <w:tab/>
            </w:r>
            <w:r>
              <w:rPr>
                <w:noProof/>
                <w:webHidden/>
              </w:rPr>
              <w:fldChar w:fldCharType="begin"/>
            </w:r>
            <w:r>
              <w:rPr>
                <w:noProof/>
                <w:webHidden/>
              </w:rPr>
              <w:instrText xml:space="preserve"> PAGEREF _Toc135126606 \h </w:instrText>
            </w:r>
            <w:r>
              <w:rPr>
                <w:noProof/>
                <w:webHidden/>
              </w:rPr>
            </w:r>
            <w:r>
              <w:rPr>
                <w:noProof/>
                <w:webHidden/>
              </w:rPr>
              <w:fldChar w:fldCharType="separate"/>
            </w:r>
            <w:r>
              <w:rPr>
                <w:noProof/>
                <w:webHidden/>
              </w:rPr>
              <w:t>6</w:t>
            </w:r>
            <w:r>
              <w:rPr>
                <w:noProof/>
                <w:webHidden/>
              </w:rPr>
              <w:fldChar w:fldCharType="end"/>
            </w:r>
          </w:hyperlink>
        </w:p>
        <w:p w14:paraId="190D06AC" w14:textId="1FFD97E3" w:rsidR="00B85A35" w:rsidRDefault="00B85A35">
          <w:pPr>
            <w:pStyle w:val="TM3"/>
            <w:rPr>
              <w:rFonts w:eastAsiaTheme="minorEastAsia"/>
              <w:noProof/>
              <w:lang w:eastAsia="fr-FR"/>
            </w:rPr>
          </w:pPr>
          <w:hyperlink w:anchor="_Toc135126607" w:history="1">
            <w:r w:rsidRPr="00BE2853">
              <w:rPr>
                <w:rStyle w:val="Lienhypertexte"/>
                <w:rFonts w:ascii="Century Gothic" w:hAnsi="Century Gothic" w:cs="Symbol"/>
                <w:bCs/>
                <w:noProof/>
                <w:spacing w:val="-3"/>
                <w:w w:val="105"/>
              </w:rPr>
              <w:t>►</w:t>
            </w:r>
            <w:r>
              <w:rPr>
                <w:rFonts w:eastAsiaTheme="minorEastAsia"/>
                <w:noProof/>
                <w:lang w:eastAsia="fr-FR"/>
              </w:rPr>
              <w:tab/>
            </w:r>
            <w:r w:rsidRPr="00BE2853">
              <w:rPr>
                <w:rStyle w:val="Lienhypertexte"/>
                <w:noProof/>
              </w:rPr>
              <w:t>Objectif 1.1/ Améliorer la connaissance de certains risques liés aux accidents graves et mortels</w:t>
            </w:r>
            <w:r>
              <w:rPr>
                <w:noProof/>
                <w:webHidden/>
              </w:rPr>
              <w:tab/>
            </w:r>
            <w:r>
              <w:rPr>
                <w:noProof/>
                <w:webHidden/>
              </w:rPr>
              <w:fldChar w:fldCharType="begin"/>
            </w:r>
            <w:r>
              <w:rPr>
                <w:noProof/>
                <w:webHidden/>
              </w:rPr>
              <w:instrText xml:space="preserve"> PAGEREF _Toc135126607 \h </w:instrText>
            </w:r>
            <w:r>
              <w:rPr>
                <w:noProof/>
                <w:webHidden/>
              </w:rPr>
            </w:r>
            <w:r>
              <w:rPr>
                <w:noProof/>
                <w:webHidden/>
              </w:rPr>
              <w:fldChar w:fldCharType="separate"/>
            </w:r>
            <w:r>
              <w:rPr>
                <w:noProof/>
                <w:webHidden/>
              </w:rPr>
              <w:t>7</w:t>
            </w:r>
            <w:r>
              <w:rPr>
                <w:noProof/>
                <w:webHidden/>
              </w:rPr>
              <w:fldChar w:fldCharType="end"/>
            </w:r>
          </w:hyperlink>
        </w:p>
        <w:p w14:paraId="23C5A63D" w14:textId="1018D051" w:rsidR="00B85A35" w:rsidRDefault="00B85A35">
          <w:pPr>
            <w:pStyle w:val="TM3"/>
            <w:rPr>
              <w:rFonts w:eastAsiaTheme="minorEastAsia"/>
              <w:noProof/>
              <w:lang w:eastAsia="fr-FR"/>
            </w:rPr>
          </w:pPr>
          <w:hyperlink w:anchor="_Toc135126608"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1.2/ Elaborer un plan d’action en cohérence avec le plan de prévention des accidents graves et mortels et décliner ce plan d’action par la mise en place de conventions partenariales relatives à la lutte contre les accidents graves et mortels</w:t>
            </w:r>
            <w:r>
              <w:rPr>
                <w:noProof/>
                <w:webHidden/>
              </w:rPr>
              <w:tab/>
            </w:r>
            <w:r>
              <w:rPr>
                <w:noProof/>
                <w:webHidden/>
              </w:rPr>
              <w:fldChar w:fldCharType="begin"/>
            </w:r>
            <w:r>
              <w:rPr>
                <w:noProof/>
                <w:webHidden/>
              </w:rPr>
              <w:instrText xml:space="preserve"> PAGEREF _Toc135126608 \h </w:instrText>
            </w:r>
            <w:r>
              <w:rPr>
                <w:noProof/>
                <w:webHidden/>
              </w:rPr>
            </w:r>
            <w:r>
              <w:rPr>
                <w:noProof/>
                <w:webHidden/>
              </w:rPr>
              <w:fldChar w:fldCharType="separate"/>
            </w:r>
            <w:r>
              <w:rPr>
                <w:noProof/>
                <w:webHidden/>
              </w:rPr>
              <w:t>8</w:t>
            </w:r>
            <w:r>
              <w:rPr>
                <w:noProof/>
                <w:webHidden/>
              </w:rPr>
              <w:fldChar w:fldCharType="end"/>
            </w:r>
          </w:hyperlink>
        </w:p>
        <w:p w14:paraId="70873D03" w14:textId="7D754AC2" w:rsidR="00B85A35" w:rsidRDefault="00B85A35">
          <w:pPr>
            <w:pStyle w:val="TM3"/>
            <w:rPr>
              <w:rFonts w:eastAsiaTheme="minorEastAsia"/>
              <w:noProof/>
              <w:lang w:eastAsia="fr-FR"/>
            </w:rPr>
          </w:pPr>
          <w:hyperlink w:anchor="_Toc135126609"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1.3/ Mener une analyse spécifique en lien avec l’INRS sur certains risques</w:t>
            </w:r>
            <w:r>
              <w:rPr>
                <w:noProof/>
                <w:webHidden/>
              </w:rPr>
              <w:tab/>
            </w:r>
            <w:r>
              <w:rPr>
                <w:noProof/>
                <w:webHidden/>
              </w:rPr>
              <w:fldChar w:fldCharType="begin"/>
            </w:r>
            <w:r>
              <w:rPr>
                <w:noProof/>
                <w:webHidden/>
              </w:rPr>
              <w:instrText xml:space="preserve"> PAGEREF _Toc135126609 \h </w:instrText>
            </w:r>
            <w:r>
              <w:rPr>
                <w:noProof/>
                <w:webHidden/>
              </w:rPr>
            </w:r>
            <w:r>
              <w:rPr>
                <w:noProof/>
                <w:webHidden/>
              </w:rPr>
              <w:fldChar w:fldCharType="separate"/>
            </w:r>
            <w:r>
              <w:rPr>
                <w:noProof/>
                <w:webHidden/>
              </w:rPr>
              <w:t>8</w:t>
            </w:r>
            <w:r>
              <w:rPr>
                <w:noProof/>
                <w:webHidden/>
              </w:rPr>
              <w:fldChar w:fldCharType="end"/>
            </w:r>
          </w:hyperlink>
        </w:p>
        <w:p w14:paraId="0F3C878A" w14:textId="061E43E2" w:rsidR="00B85A35" w:rsidRDefault="00B85A35">
          <w:pPr>
            <w:pStyle w:val="TM3"/>
            <w:rPr>
              <w:rFonts w:eastAsiaTheme="minorEastAsia"/>
              <w:noProof/>
              <w:lang w:eastAsia="fr-FR"/>
            </w:rPr>
          </w:pPr>
          <w:hyperlink w:anchor="_Toc135126610"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1.4/ Donner aux partenaires sociaux la capacité de développer et suivre les données utiles complémentaires à celles de la sinistralité</w:t>
            </w:r>
            <w:r>
              <w:rPr>
                <w:noProof/>
                <w:webHidden/>
              </w:rPr>
              <w:tab/>
            </w:r>
            <w:r>
              <w:rPr>
                <w:noProof/>
                <w:webHidden/>
              </w:rPr>
              <w:fldChar w:fldCharType="begin"/>
            </w:r>
            <w:r>
              <w:rPr>
                <w:noProof/>
                <w:webHidden/>
              </w:rPr>
              <w:instrText xml:space="preserve"> PAGEREF _Toc135126610 \h </w:instrText>
            </w:r>
            <w:r>
              <w:rPr>
                <w:noProof/>
                <w:webHidden/>
              </w:rPr>
            </w:r>
            <w:r>
              <w:rPr>
                <w:noProof/>
                <w:webHidden/>
              </w:rPr>
              <w:fldChar w:fldCharType="separate"/>
            </w:r>
            <w:r>
              <w:rPr>
                <w:noProof/>
                <w:webHidden/>
              </w:rPr>
              <w:t>9</w:t>
            </w:r>
            <w:r>
              <w:rPr>
                <w:noProof/>
                <w:webHidden/>
              </w:rPr>
              <w:fldChar w:fldCharType="end"/>
            </w:r>
          </w:hyperlink>
        </w:p>
        <w:p w14:paraId="20287EE5" w14:textId="53F47EF3" w:rsidR="00B85A35" w:rsidRDefault="00B85A35">
          <w:pPr>
            <w:pStyle w:val="TM3"/>
            <w:rPr>
              <w:rFonts w:eastAsiaTheme="minorEastAsia"/>
              <w:noProof/>
              <w:lang w:eastAsia="fr-FR"/>
            </w:rPr>
          </w:pPr>
          <w:hyperlink w:anchor="_Toc135126611"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1.5/ Enrichir la politique de prévention sur les risques professionnels jugés prioritaires en définissant des programmes nationaux (TMS, risques chimiques, risques psychosociaux)</w:t>
            </w:r>
            <w:r>
              <w:rPr>
                <w:noProof/>
                <w:webHidden/>
              </w:rPr>
              <w:tab/>
            </w:r>
            <w:r>
              <w:rPr>
                <w:noProof/>
                <w:webHidden/>
              </w:rPr>
              <w:fldChar w:fldCharType="begin"/>
            </w:r>
            <w:r>
              <w:rPr>
                <w:noProof/>
                <w:webHidden/>
              </w:rPr>
              <w:instrText xml:space="preserve"> PAGEREF _Toc135126611 \h </w:instrText>
            </w:r>
            <w:r>
              <w:rPr>
                <w:noProof/>
                <w:webHidden/>
              </w:rPr>
            </w:r>
            <w:r>
              <w:rPr>
                <w:noProof/>
                <w:webHidden/>
              </w:rPr>
              <w:fldChar w:fldCharType="separate"/>
            </w:r>
            <w:r>
              <w:rPr>
                <w:noProof/>
                <w:webHidden/>
              </w:rPr>
              <w:t>9</w:t>
            </w:r>
            <w:r>
              <w:rPr>
                <w:noProof/>
                <w:webHidden/>
              </w:rPr>
              <w:fldChar w:fldCharType="end"/>
            </w:r>
          </w:hyperlink>
        </w:p>
        <w:p w14:paraId="4C98CECA" w14:textId="7BB749F2" w:rsidR="00B85A35" w:rsidRDefault="00B85A35">
          <w:pPr>
            <w:pStyle w:val="TM3"/>
            <w:rPr>
              <w:rFonts w:eastAsiaTheme="minorEastAsia"/>
              <w:noProof/>
              <w:lang w:eastAsia="fr-FR"/>
            </w:rPr>
          </w:pPr>
          <w:hyperlink w:anchor="_Toc135126612"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1.6/ Conforter le rôle des Comités techniques, améliorer la visibilité de leurs travaux et les promouvoir tant auprès des employeurs que des salariés et de leurs représentants.</w:t>
            </w:r>
            <w:r>
              <w:rPr>
                <w:noProof/>
                <w:webHidden/>
              </w:rPr>
              <w:tab/>
            </w:r>
            <w:r>
              <w:rPr>
                <w:noProof/>
                <w:webHidden/>
              </w:rPr>
              <w:fldChar w:fldCharType="begin"/>
            </w:r>
            <w:r>
              <w:rPr>
                <w:noProof/>
                <w:webHidden/>
              </w:rPr>
              <w:instrText xml:space="preserve"> PAGEREF _Toc135126612 \h </w:instrText>
            </w:r>
            <w:r>
              <w:rPr>
                <w:noProof/>
                <w:webHidden/>
              </w:rPr>
            </w:r>
            <w:r>
              <w:rPr>
                <w:noProof/>
                <w:webHidden/>
              </w:rPr>
              <w:fldChar w:fldCharType="separate"/>
            </w:r>
            <w:r>
              <w:rPr>
                <w:noProof/>
                <w:webHidden/>
              </w:rPr>
              <w:t>10</w:t>
            </w:r>
            <w:r>
              <w:rPr>
                <w:noProof/>
                <w:webHidden/>
              </w:rPr>
              <w:fldChar w:fldCharType="end"/>
            </w:r>
          </w:hyperlink>
        </w:p>
        <w:p w14:paraId="1D41ECAF" w14:textId="5B3AA8BF" w:rsidR="00B85A35" w:rsidRDefault="00B85A35">
          <w:pPr>
            <w:pStyle w:val="TM3"/>
            <w:rPr>
              <w:rFonts w:eastAsiaTheme="minorEastAsia"/>
              <w:noProof/>
              <w:lang w:eastAsia="fr-FR"/>
            </w:rPr>
          </w:pPr>
          <w:hyperlink w:anchor="_Toc135126613"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1.7/ Accroitre la coordination et le travail en réseau des acteurs de la Branche AT/MP</w:t>
            </w:r>
            <w:r>
              <w:rPr>
                <w:noProof/>
                <w:webHidden/>
              </w:rPr>
              <w:tab/>
            </w:r>
            <w:r>
              <w:rPr>
                <w:noProof/>
                <w:webHidden/>
              </w:rPr>
              <w:fldChar w:fldCharType="begin"/>
            </w:r>
            <w:r>
              <w:rPr>
                <w:noProof/>
                <w:webHidden/>
              </w:rPr>
              <w:instrText xml:space="preserve"> PAGEREF _Toc135126613 \h </w:instrText>
            </w:r>
            <w:r>
              <w:rPr>
                <w:noProof/>
                <w:webHidden/>
              </w:rPr>
            </w:r>
            <w:r>
              <w:rPr>
                <w:noProof/>
                <w:webHidden/>
              </w:rPr>
              <w:fldChar w:fldCharType="separate"/>
            </w:r>
            <w:r>
              <w:rPr>
                <w:noProof/>
                <w:webHidden/>
              </w:rPr>
              <w:t>11</w:t>
            </w:r>
            <w:r>
              <w:rPr>
                <w:noProof/>
                <w:webHidden/>
              </w:rPr>
              <w:fldChar w:fldCharType="end"/>
            </w:r>
          </w:hyperlink>
        </w:p>
        <w:p w14:paraId="0521AC20" w14:textId="15FB1143" w:rsidR="00B85A35" w:rsidRDefault="00B85A35">
          <w:pPr>
            <w:pStyle w:val="TM3"/>
            <w:rPr>
              <w:rFonts w:eastAsiaTheme="minorEastAsia"/>
              <w:noProof/>
              <w:lang w:eastAsia="fr-FR"/>
            </w:rPr>
          </w:pPr>
          <w:hyperlink w:anchor="_Toc135126614"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1.8/ Développer une politique de prévention primaire ainsi qu’une offre de service coordonnée à destination des entreprises et des salariés</w:t>
            </w:r>
            <w:r>
              <w:rPr>
                <w:noProof/>
                <w:webHidden/>
              </w:rPr>
              <w:tab/>
            </w:r>
            <w:r>
              <w:rPr>
                <w:noProof/>
                <w:webHidden/>
              </w:rPr>
              <w:fldChar w:fldCharType="begin"/>
            </w:r>
            <w:r>
              <w:rPr>
                <w:noProof/>
                <w:webHidden/>
              </w:rPr>
              <w:instrText xml:space="preserve"> PAGEREF _Toc135126614 \h </w:instrText>
            </w:r>
            <w:r>
              <w:rPr>
                <w:noProof/>
                <w:webHidden/>
              </w:rPr>
            </w:r>
            <w:r>
              <w:rPr>
                <w:noProof/>
                <w:webHidden/>
              </w:rPr>
              <w:fldChar w:fldCharType="separate"/>
            </w:r>
            <w:r>
              <w:rPr>
                <w:noProof/>
                <w:webHidden/>
              </w:rPr>
              <w:t>12</w:t>
            </w:r>
            <w:r>
              <w:rPr>
                <w:noProof/>
                <w:webHidden/>
              </w:rPr>
              <w:fldChar w:fldCharType="end"/>
            </w:r>
          </w:hyperlink>
        </w:p>
        <w:p w14:paraId="77D50417" w14:textId="394ACD8C" w:rsidR="00B85A35" w:rsidRDefault="00B85A35">
          <w:pPr>
            <w:pStyle w:val="TM3"/>
            <w:rPr>
              <w:rFonts w:eastAsiaTheme="minorEastAsia"/>
              <w:noProof/>
              <w:lang w:eastAsia="fr-FR"/>
            </w:rPr>
          </w:pPr>
          <w:hyperlink w:anchor="_Toc135126615"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1.9/ Développer et mieux faire connaître les campagnes de prévention de la Branche AT/MP et favoriser la coordination avec les autres acteurs de la prévention</w:t>
            </w:r>
            <w:r>
              <w:rPr>
                <w:noProof/>
                <w:webHidden/>
              </w:rPr>
              <w:tab/>
            </w:r>
            <w:r>
              <w:rPr>
                <w:noProof/>
                <w:webHidden/>
              </w:rPr>
              <w:fldChar w:fldCharType="begin"/>
            </w:r>
            <w:r>
              <w:rPr>
                <w:noProof/>
                <w:webHidden/>
              </w:rPr>
              <w:instrText xml:space="preserve"> PAGEREF _Toc135126615 \h </w:instrText>
            </w:r>
            <w:r>
              <w:rPr>
                <w:noProof/>
                <w:webHidden/>
              </w:rPr>
            </w:r>
            <w:r>
              <w:rPr>
                <w:noProof/>
                <w:webHidden/>
              </w:rPr>
              <w:fldChar w:fldCharType="separate"/>
            </w:r>
            <w:r>
              <w:rPr>
                <w:noProof/>
                <w:webHidden/>
              </w:rPr>
              <w:t>12</w:t>
            </w:r>
            <w:r>
              <w:rPr>
                <w:noProof/>
                <w:webHidden/>
              </w:rPr>
              <w:fldChar w:fldCharType="end"/>
            </w:r>
          </w:hyperlink>
        </w:p>
        <w:p w14:paraId="420AD699" w14:textId="285B248D" w:rsidR="00B85A35" w:rsidRDefault="00B85A35">
          <w:pPr>
            <w:pStyle w:val="TM3"/>
            <w:rPr>
              <w:rFonts w:eastAsiaTheme="minorEastAsia"/>
              <w:noProof/>
              <w:lang w:eastAsia="fr-FR"/>
            </w:rPr>
          </w:pPr>
          <w:hyperlink w:anchor="_Toc135126616"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1.10/ Toucher plus largement le grand public</w:t>
            </w:r>
            <w:r>
              <w:rPr>
                <w:noProof/>
                <w:webHidden/>
              </w:rPr>
              <w:tab/>
            </w:r>
            <w:r>
              <w:rPr>
                <w:noProof/>
                <w:webHidden/>
              </w:rPr>
              <w:fldChar w:fldCharType="begin"/>
            </w:r>
            <w:r>
              <w:rPr>
                <w:noProof/>
                <w:webHidden/>
              </w:rPr>
              <w:instrText xml:space="preserve"> PAGEREF _Toc135126616 \h </w:instrText>
            </w:r>
            <w:r>
              <w:rPr>
                <w:noProof/>
                <w:webHidden/>
              </w:rPr>
            </w:r>
            <w:r>
              <w:rPr>
                <w:noProof/>
                <w:webHidden/>
              </w:rPr>
              <w:fldChar w:fldCharType="separate"/>
            </w:r>
            <w:r>
              <w:rPr>
                <w:noProof/>
                <w:webHidden/>
              </w:rPr>
              <w:t>13</w:t>
            </w:r>
            <w:r>
              <w:rPr>
                <w:noProof/>
                <w:webHidden/>
              </w:rPr>
              <w:fldChar w:fldCharType="end"/>
            </w:r>
          </w:hyperlink>
        </w:p>
        <w:p w14:paraId="34D78951" w14:textId="2AEE3BFC" w:rsidR="00B85A35" w:rsidRDefault="00B85A35">
          <w:pPr>
            <w:pStyle w:val="TM2"/>
            <w:rPr>
              <w:rFonts w:eastAsiaTheme="minorEastAsia"/>
              <w:noProof/>
              <w:lang w:eastAsia="fr-FR"/>
            </w:rPr>
          </w:pPr>
          <w:hyperlink w:anchor="_Toc135126617" w:history="1">
            <w:r w:rsidRPr="00BE2853">
              <w:rPr>
                <w:rStyle w:val="Lienhypertexte"/>
                <w:b/>
                <w:bCs/>
                <w:noProof/>
              </w:rPr>
              <w:t>2/ Développer les actions vers les entreprises en faveur de la protection des salariés</w:t>
            </w:r>
            <w:r>
              <w:rPr>
                <w:noProof/>
                <w:webHidden/>
              </w:rPr>
              <w:tab/>
            </w:r>
            <w:r>
              <w:rPr>
                <w:noProof/>
                <w:webHidden/>
              </w:rPr>
              <w:fldChar w:fldCharType="begin"/>
            </w:r>
            <w:r>
              <w:rPr>
                <w:noProof/>
                <w:webHidden/>
              </w:rPr>
              <w:instrText xml:space="preserve"> PAGEREF _Toc135126617 \h </w:instrText>
            </w:r>
            <w:r>
              <w:rPr>
                <w:noProof/>
                <w:webHidden/>
              </w:rPr>
            </w:r>
            <w:r>
              <w:rPr>
                <w:noProof/>
                <w:webHidden/>
              </w:rPr>
              <w:fldChar w:fldCharType="separate"/>
            </w:r>
            <w:r>
              <w:rPr>
                <w:noProof/>
                <w:webHidden/>
              </w:rPr>
              <w:t>13</w:t>
            </w:r>
            <w:r>
              <w:rPr>
                <w:noProof/>
                <w:webHidden/>
              </w:rPr>
              <w:fldChar w:fldCharType="end"/>
            </w:r>
          </w:hyperlink>
        </w:p>
        <w:p w14:paraId="4BBBCB2E" w14:textId="6591DECF" w:rsidR="00B85A35" w:rsidRDefault="00B85A35">
          <w:pPr>
            <w:pStyle w:val="TM3"/>
            <w:rPr>
              <w:rFonts w:eastAsiaTheme="minorEastAsia"/>
              <w:noProof/>
              <w:lang w:eastAsia="fr-FR"/>
            </w:rPr>
          </w:pPr>
          <w:hyperlink w:anchor="_Toc135126618"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1.11/ Renforcer la traçabilité collective et déterminer les moyens à y affecter</w:t>
            </w:r>
            <w:r>
              <w:rPr>
                <w:noProof/>
                <w:webHidden/>
              </w:rPr>
              <w:tab/>
            </w:r>
            <w:r>
              <w:rPr>
                <w:noProof/>
                <w:webHidden/>
              </w:rPr>
              <w:fldChar w:fldCharType="begin"/>
            </w:r>
            <w:r>
              <w:rPr>
                <w:noProof/>
                <w:webHidden/>
              </w:rPr>
              <w:instrText xml:space="preserve"> PAGEREF _Toc135126618 \h </w:instrText>
            </w:r>
            <w:r>
              <w:rPr>
                <w:noProof/>
                <w:webHidden/>
              </w:rPr>
            </w:r>
            <w:r>
              <w:rPr>
                <w:noProof/>
                <w:webHidden/>
              </w:rPr>
              <w:fldChar w:fldCharType="separate"/>
            </w:r>
            <w:r>
              <w:rPr>
                <w:noProof/>
                <w:webHidden/>
              </w:rPr>
              <w:t>14</w:t>
            </w:r>
            <w:r>
              <w:rPr>
                <w:noProof/>
                <w:webHidden/>
              </w:rPr>
              <w:fldChar w:fldCharType="end"/>
            </w:r>
          </w:hyperlink>
        </w:p>
        <w:p w14:paraId="7E6E8CFB" w14:textId="6EEAA990" w:rsidR="00B85A35" w:rsidRDefault="00B85A35">
          <w:pPr>
            <w:pStyle w:val="TM3"/>
            <w:rPr>
              <w:rFonts w:eastAsiaTheme="minorEastAsia"/>
              <w:noProof/>
              <w:lang w:eastAsia="fr-FR"/>
            </w:rPr>
          </w:pPr>
          <w:hyperlink w:anchor="_Toc135126619"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1.12/ Développer des outils de prévention destinés à être déployés vers le plus grand nombre d’entreprises</w:t>
            </w:r>
            <w:r>
              <w:rPr>
                <w:noProof/>
                <w:webHidden/>
              </w:rPr>
              <w:tab/>
            </w:r>
            <w:r>
              <w:rPr>
                <w:noProof/>
                <w:webHidden/>
              </w:rPr>
              <w:fldChar w:fldCharType="begin"/>
            </w:r>
            <w:r>
              <w:rPr>
                <w:noProof/>
                <w:webHidden/>
              </w:rPr>
              <w:instrText xml:space="preserve"> PAGEREF _Toc135126619 \h </w:instrText>
            </w:r>
            <w:r>
              <w:rPr>
                <w:noProof/>
                <w:webHidden/>
              </w:rPr>
            </w:r>
            <w:r>
              <w:rPr>
                <w:noProof/>
                <w:webHidden/>
              </w:rPr>
              <w:fldChar w:fldCharType="separate"/>
            </w:r>
            <w:r>
              <w:rPr>
                <w:noProof/>
                <w:webHidden/>
              </w:rPr>
              <w:t>14</w:t>
            </w:r>
            <w:r>
              <w:rPr>
                <w:noProof/>
                <w:webHidden/>
              </w:rPr>
              <w:fldChar w:fldCharType="end"/>
            </w:r>
          </w:hyperlink>
        </w:p>
        <w:p w14:paraId="72238140" w14:textId="4C8178A8" w:rsidR="00B85A35" w:rsidRDefault="00B85A35">
          <w:pPr>
            <w:pStyle w:val="TM3"/>
            <w:rPr>
              <w:rFonts w:eastAsiaTheme="minorEastAsia"/>
              <w:noProof/>
              <w:lang w:eastAsia="fr-FR"/>
            </w:rPr>
          </w:pPr>
          <w:hyperlink w:anchor="_Toc135126620"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1.13/ Une Branche AT/MP garante du développement de politiques de prévention efficiente à tous les niveaux de son périmètre d’action grâce à la mise en place d’une évaluation qualitative et quantitative</w:t>
            </w:r>
            <w:r>
              <w:rPr>
                <w:noProof/>
                <w:webHidden/>
              </w:rPr>
              <w:tab/>
            </w:r>
            <w:r>
              <w:rPr>
                <w:noProof/>
                <w:webHidden/>
              </w:rPr>
              <w:fldChar w:fldCharType="begin"/>
            </w:r>
            <w:r>
              <w:rPr>
                <w:noProof/>
                <w:webHidden/>
              </w:rPr>
              <w:instrText xml:space="preserve"> PAGEREF _Toc135126620 \h </w:instrText>
            </w:r>
            <w:r>
              <w:rPr>
                <w:noProof/>
                <w:webHidden/>
              </w:rPr>
            </w:r>
            <w:r>
              <w:rPr>
                <w:noProof/>
                <w:webHidden/>
              </w:rPr>
              <w:fldChar w:fldCharType="separate"/>
            </w:r>
            <w:r>
              <w:rPr>
                <w:noProof/>
                <w:webHidden/>
              </w:rPr>
              <w:t>15</w:t>
            </w:r>
            <w:r>
              <w:rPr>
                <w:noProof/>
                <w:webHidden/>
              </w:rPr>
              <w:fldChar w:fldCharType="end"/>
            </w:r>
          </w:hyperlink>
        </w:p>
        <w:p w14:paraId="57226F0E" w14:textId="34CD419E" w:rsidR="00B85A35" w:rsidRDefault="00B85A35">
          <w:pPr>
            <w:pStyle w:val="TM3"/>
            <w:rPr>
              <w:rFonts w:eastAsiaTheme="minorEastAsia"/>
              <w:noProof/>
              <w:lang w:eastAsia="fr-FR"/>
            </w:rPr>
          </w:pPr>
          <w:hyperlink w:anchor="_Toc135126621"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1.14/ Renforcer et augmenter les incitations financières, levier pour sensibiliser les entreprises et prioritairement les TPE-PME tout en renforçant leur évaluation et leur efficience</w:t>
            </w:r>
            <w:r>
              <w:rPr>
                <w:noProof/>
                <w:webHidden/>
              </w:rPr>
              <w:tab/>
            </w:r>
            <w:r>
              <w:rPr>
                <w:noProof/>
                <w:webHidden/>
              </w:rPr>
              <w:fldChar w:fldCharType="begin"/>
            </w:r>
            <w:r>
              <w:rPr>
                <w:noProof/>
                <w:webHidden/>
              </w:rPr>
              <w:instrText xml:space="preserve"> PAGEREF _Toc135126621 \h </w:instrText>
            </w:r>
            <w:r>
              <w:rPr>
                <w:noProof/>
                <w:webHidden/>
              </w:rPr>
            </w:r>
            <w:r>
              <w:rPr>
                <w:noProof/>
                <w:webHidden/>
              </w:rPr>
              <w:fldChar w:fldCharType="separate"/>
            </w:r>
            <w:r>
              <w:rPr>
                <w:noProof/>
                <w:webHidden/>
              </w:rPr>
              <w:t>16</w:t>
            </w:r>
            <w:r>
              <w:rPr>
                <w:noProof/>
                <w:webHidden/>
              </w:rPr>
              <w:fldChar w:fldCharType="end"/>
            </w:r>
          </w:hyperlink>
        </w:p>
        <w:p w14:paraId="5F0B6133" w14:textId="42B83A68" w:rsidR="00B85A35" w:rsidRDefault="00B85A35">
          <w:pPr>
            <w:pStyle w:val="TM3"/>
            <w:rPr>
              <w:rFonts w:eastAsiaTheme="minorEastAsia"/>
              <w:noProof/>
              <w:lang w:eastAsia="fr-FR"/>
            </w:rPr>
          </w:pPr>
          <w:hyperlink w:anchor="_Toc135126622" w:history="1">
            <w:r w:rsidRPr="00BE2853">
              <w:rPr>
                <w:rStyle w:val="Lienhypertexte"/>
                <w:rFonts w:ascii="Century Gothic" w:eastAsia="Times New Roman" w:hAnsi="Century Gothic" w:cs="Symbol"/>
                <w:noProof/>
                <w:spacing w:val="-3"/>
                <w:w w:val="105"/>
              </w:rPr>
              <w:t>►</w:t>
            </w:r>
            <w:r>
              <w:rPr>
                <w:rFonts w:eastAsiaTheme="minorEastAsia"/>
                <w:noProof/>
                <w:lang w:eastAsia="fr-FR"/>
              </w:rPr>
              <w:tab/>
            </w:r>
            <w:r w:rsidRPr="00BE2853">
              <w:rPr>
                <w:rStyle w:val="Lienhypertexte"/>
                <w:rFonts w:cstheme="minorHAnsi"/>
                <w:noProof/>
              </w:rPr>
              <w:t>Objectif 1.15/ Développer les formations en santé et sécurité au travail</w:t>
            </w:r>
            <w:r>
              <w:rPr>
                <w:noProof/>
                <w:webHidden/>
              </w:rPr>
              <w:tab/>
            </w:r>
            <w:r>
              <w:rPr>
                <w:noProof/>
                <w:webHidden/>
              </w:rPr>
              <w:fldChar w:fldCharType="begin"/>
            </w:r>
            <w:r>
              <w:rPr>
                <w:noProof/>
                <w:webHidden/>
              </w:rPr>
              <w:instrText xml:space="preserve"> PAGEREF _Toc135126622 \h </w:instrText>
            </w:r>
            <w:r>
              <w:rPr>
                <w:noProof/>
                <w:webHidden/>
              </w:rPr>
            </w:r>
            <w:r>
              <w:rPr>
                <w:noProof/>
                <w:webHidden/>
              </w:rPr>
              <w:fldChar w:fldCharType="separate"/>
            </w:r>
            <w:r>
              <w:rPr>
                <w:noProof/>
                <w:webHidden/>
              </w:rPr>
              <w:t>17</w:t>
            </w:r>
            <w:r>
              <w:rPr>
                <w:noProof/>
                <w:webHidden/>
              </w:rPr>
              <w:fldChar w:fldCharType="end"/>
            </w:r>
          </w:hyperlink>
        </w:p>
        <w:p w14:paraId="529CB7B2" w14:textId="001FEE23" w:rsidR="00B85A35" w:rsidRDefault="00B85A35">
          <w:pPr>
            <w:pStyle w:val="TM2"/>
            <w:rPr>
              <w:rFonts w:eastAsiaTheme="minorEastAsia"/>
              <w:noProof/>
              <w:lang w:eastAsia="fr-FR"/>
            </w:rPr>
          </w:pPr>
          <w:hyperlink w:anchor="_Toc135126623" w:history="1">
            <w:r w:rsidRPr="00BE2853">
              <w:rPr>
                <w:rStyle w:val="Lienhypertexte"/>
                <w:b/>
                <w:bCs/>
                <w:noProof/>
              </w:rPr>
              <w:t xml:space="preserve">3/ Développer la prévention </w:t>
            </w:r>
            <w:r w:rsidRPr="00BE2853">
              <w:rPr>
                <w:rStyle w:val="Lienhypertexte"/>
                <w:b/>
                <w:bCs/>
                <w:noProof/>
                <w:shd w:val="clear" w:color="auto" w:fill="FFFFFF" w:themeFill="background1"/>
              </w:rPr>
              <w:t>et la prise en compte de l’usure professionnelle</w:t>
            </w:r>
            <w:r w:rsidRPr="00BE2853">
              <w:rPr>
                <w:rStyle w:val="Lienhypertexte"/>
                <w:b/>
                <w:bCs/>
                <w:noProof/>
              </w:rPr>
              <w:t xml:space="preserve"> ainsi que la prévention de la désinsertion professionnelle et le maintien en emploi</w:t>
            </w:r>
            <w:r>
              <w:rPr>
                <w:noProof/>
                <w:webHidden/>
              </w:rPr>
              <w:tab/>
            </w:r>
            <w:r>
              <w:rPr>
                <w:noProof/>
                <w:webHidden/>
              </w:rPr>
              <w:fldChar w:fldCharType="begin"/>
            </w:r>
            <w:r>
              <w:rPr>
                <w:noProof/>
                <w:webHidden/>
              </w:rPr>
              <w:instrText xml:space="preserve"> PAGEREF _Toc135126623 \h </w:instrText>
            </w:r>
            <w:r>
              <w:rPr>
                <w:noProof/>
                <w:webHidden/>
              </w:rPr>
            </w:r>
            <w:r>
              <w:rPr>
                <w:noProof/>
                <w:webHidden/>
              </w:rPr>
              <w:fldChar w:fldCharType="separate"/>
            </w:r>
            <w:r>
              <w:rPr>
                <w:noProof/>
                <w:webHidden/>
              </w:rPr>
              <w:t>17</w:t>
            </w:r>
            <w:r>
              <w:rPr>
                <w:noProof/>
                <w:webHidden/>
              </w:rPr>
              <w:fldChar w:fldCharType="end"/>
            </w:r>
          </w:hyperlink>
        </w:p>
        <w:p w14:paraId="613FFD28" w14:textId="464E6C84" w:rsidR="00B85A35" w:rsidRDefault="00B85A35">
          <w:pPr>
            <w:pStyle w:val="TM3"/>
            <w:rPr>
              <w:rFonts w:eastAsiaTheme="minorEastAsia"/>
              <w:noProof/>
              <w:lang w:eastAsia="fr-FR"/>
            </w:rPr>
          </w:pPr>
          <w:hyperlink w:anchor="_Toc135126624"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1.16/ Renforcer les actions de prise en compte et de prévention de l’usure professionnelle</w:t>
            </w:r>
            <w:r>
              <w:rPr>
                <w:noProof/>
                <w:webHidden/>
              </w:rPr>
              <w:tab/>
            </w:r>
            <w:r>
              <w:rPr>
                <w:noProof/>
                <w:webHidden/>
              </w:rPr>
              <w:fldChar w:fldCharType="begin"/>
            </w:r>
            <w:r>
              <w:rPr>
                <w:noProof/>
                <w:webHidden/>
              </w:rPr>
              <w:instrText xml:space="preserve"> PAGEREF _Toc135126624 \h </w:instrText>
            </w:r>
            <w:r>
              <w:rPr>
                <w:noProof/>
                <w:webHidden/>
              </w:rPr>
            </w:r>
            <w:r>
              <w:rPr>
                <w:noProof/>
                <w:webHidden/>
              </w:rPr>
              <w:fldChar w:fldCharType="separate"/>
            </w:r>
            <w:r>
              <w:rPr>
                <w:noProof/>
                <w:webHidden/>
              </w:rPr>
              <w:t>18</w:t>
            </w:r>
            <w:r>
              <w:rPr>
                <w:noProof/>
                <w:webHidden/>
              </w:rPr>
              <w:fldChar w:fldCharType="end"/>
            </w:r>
          </w:hyperlink>
        </w:p>
        <w:p w14:paraId="6EDFCB09" w14:textId="7D6B445D" w:rsidR="00B85A35" w:rsidRDefault="00B85A35">
          <w:pPr>
            <w:pStyle w:val="TM3"/>
            <w:rPr>
              <w:rFonts w:eastAsiaTheme="minorEastAsia"/>
              <w:noProof/>
              <w:lang w:eastAsia="fr-FR"/>
            </w:rPr>
          </w:pPr>
          <w:hyperlink w:anchor="_Toc135126625"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1.17/ Améliorer l’accès à des dispositifs spécifiques financés par la Branche AT/MP : le C2P et la retraite pour incapacité permanente</w:t>
            </w:r>
            <w:r>
              <w:rPr>
                <w:noProof/>
                <w:webHidden/>
              </w:rPr>
              <w:tab/>
            </w:r>
            <w:r>
              <w:rPr>
                <w:noProof/>
                <w:webHidden/>
              </w:rPr>
              <w:fldChar w:fldCharType="begin"/>
            </w:r>
            <w:r>
              <w:rPr>
                <w:noProof/>
                <w:webHidden/>
              </w:rPr>
              <w:instrText xml:space="preserve"> PAGEREF _Toc135126625 \h </w:instrText>
            </w:r>
            <w:r>
              <w:rPr>
                <w:noProof/>
                <w:webHidden/>
              </w:rPr>
            </w:r>
            <w:r>
              <w:rPr>
                <w:noProof/>
                <w:webHidden/>
              </w:rPr>
              <w:fldChar w:fldCharType="separate"/>
            </w:r>
            <w:r>
              <w:rPr>
                <w:noProof/>
                <w:webHidden/>
              </w:rPr>
              <w:t>19</w:t>
            </w:r>
            <w:r>
              <w:rPr>
                <w:noProof/>
                <w:webHidden/>
              </w:rPr>
              <w:fldChar w:fldCharType="end"/>
            </w:r>
          </w:hyperlink>
        </w:p>
        <w:p w14:paraId="1A7CFA81" w14:textId="7E7E5BB9" w:rsidR="00B85A35" w:rsidRDefault="00B85A35">
          <w:pPr>
            <w:pStyle w:val="TM3"/>
            <w:rPr>
              <w:rFonts w:eastAsiaTheme="minorEastAsia"/>
              <w:noProof/>
              <w:lang w:eastAsia="fr-FR"/>
            </w:rPr>
          </w:pPr>
          <w:hyperlink w:anchor="_Toc135126626"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1.18/ Améliorer la coordination de l’ensemble des acteurs (CTN/CTR, INRS, EUROGIP, ANACT/ARACT, DREETS, COCT/CROCT, SPSTI, AGEFIPH, OPPBTP) en lien avec le PST4</w:t>
            </w:r>
            <w:r>
              <w:rPr>
                <w:noProof/>
                <w:webHidden/>
              </w:rPr>
              <w:tab/>
            </w:r>
            <w:r>
              <w:rPr>
                <w:noProof/>
                <w:webHidden/>
              </w:rPr>
              <w:fldChar w:fldCharType="begin"/>
            </w:r>
            <w:r>
              <w:rPr>
                <w:noProof/>
                <w:webHidden/>
              </w:rPr>
              <w:instrText xml:space="preserve"> PAGEREF _Toc135126626 \h </w:instrText>
            </w:r>
            <w:r>
              <w:rPr>
                <w:noProof/>
                <w:webHidden/>
              </w:rPr>
            </w:r>
            <w:r>
              <w:rPr>
                <w:noProof/>
                <w:webHidden/>
              </w:rPr>
              <w:fldChar w:fldCharType="separate"/>
            </w:r>
            <w:r>
              <w:rPr>
                <w:noProof/>
                <w:webHidden/>
              </w:rPr>
              <w:t>20</w:t>
            </w:r>
            <w:r>
              <w:rPr>
                <w:noProof/>
                <w:webHidden/>
              </w:rPr>
              <w:fldChar w:fldCharType="end"/>
            </w:r>
          </w:hyperlink>
        </w:p>
        <w:p w14:paraId="47A2DF6F" w14:textId="4AFBAC7B" w:rsidR="00B85A35" w:rsidRDefault="00B85A35">
          <w:pPr>
            <w:pStyle w:val="TM3"/>
            <w:rPr>
              <w:rFonts w:eastAsiaTheme="minorEastAsia"/>
              <w:noProof/>
              <w:lang w:eastAsia="fr-FR"/>
            </w:rPr>
          </w:pPr>
          <w:hyperlink w:anchor="_Toc135126627"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1.19/ Mettre en place une évaluation de la démarche « plateforme de prévention de la désinsertion professionnelle » permettant d’en évaluer les effets sur les parcours des assurés</w:t>
            </w:r>
            <w:r>
              <w:rPr>
                <w:noProof/>
                <w:webHidden/>
              </w:rPr>
              <w:tab/>
            </w:r>
            <w:r>
              <w:rPr>
                <w:noProof/>
                <w:webHidden/>
              </w:rPr>
              <w:fldChar w:fldCharType="begin"/>
            </w:r>
            <w:r>
              <w:rPr>
                <w:noProof/>
                <w:webHidden/>
              </w:rPr>
              <w:instrText xml:space="preserve"> PAGEREF _Toc135126627 \h </w:instrText>
            </w:r>
            <w:r>
              <w:rPr>
                <w:noProof/>
                <w:webHidden/>
              </w:rPr>
            </w:r>
            <w:r>
              <w:rPr>
                <w:noProof/>
                <w:webHidden/>
              </w:rPr>
              <w:fldChar w:fldCharType="separate"/>
            </w:r>
            <w:r>
              <w:rPr>
                <w:noProof/>
                <w:webHidden/>
              </w:rPr>
              <w:t>20</w:t>
            </w:r>
            <w:r>
              <w:rPr>
                <w:noProof/>
                <w:webHidden/>
              </w:rPr>
              <w:fldChar w:fldCharType="end"/>
            </w:r>
          </w:hyperlink>
        </w:p>
        <w:p w14:paraId="4E62847C" w14:textId="55869927" w:rsidR="00B85A35" w:rsidRDefault="00B85A35">
          <w:pPr>
            <w:pStyle w:val="TM1"/>
            <w:rPr>
              <w:rFonts w:eastAsiaTheme="minorEastAsia"/>
              <w:noProof/>
              <w:lang w:eastAsia="fr-FR"/>
            </w:rPr>
          </w:pPr>
          <w:hyperlink w:anchor="_Toc135126628" w:history="1">
            <w:r w:rsidRPr="00BE2853">
              <w:rPr>
                <w:rStyle w:val="Lienhypertexte"/>
                <w:noProof/>
              </w:rPr>
              <w:t>TITRE II/ LA REPARATION DES ACCIDENTS DU TRAVAIL ET DES MALADIES PROFESSIONNELLES : LE SECOND ENJEU DU DISPOSITIF</w:t>
            </w:r>
            <w:r>
              <w:rPr>
                <w:noProof/>
                <w:webHidden/>
              </w:rPr>
              <w:tab/>
            </w:r>
            <w:r>
              <w:rPr>
                <w:noProof/>
                <w:webHidden/>
              </w:rPr>
              <w:fldChar w:fldCharType="begin"/>
            </w:r>
            <w:r>
              <w:rPr>
                <w:noProof/>
                <w:webHidden/>
              </w:rPr>
              <w:instrText xml:space="preserve"> PAGEREF _Toc135126628 \h </w:instrText>
            </w:r>
            <w:r>
              <w:rPr>
                <w:noProof/>
                <w:webHidden/>
              </w:rPr>
            </w:r>
            <w:r>
              <w:rPr>
                <w:noProof/>
                <w:webHidden/>
              </w:rPr>
              <w:fldChar w:fldCharType="separate"/>
            </w:r>
            <w:r>
              <w:rPr>
                <w:noProof/>
                <w:webHidden/>
              </w:rPr>
              <w:t>21</w:t>
            </w:r>
            <w:r>
              <w:rPr>
                <w:noProof/>
                <w:webHidden/>
              </w:rPr>
              <w:fldChar w:fldCharType="end"/>
            </w:r>
          </w:hyperlink>
        </w:p>
        <w:p w14:paraId="348156C0" w14:textId="7617466E" w:rsidR="00B85A35" w:rsidRDefault="00B85A35">
          <w:pPr>
            <w:pStyle w:val="TM2"/>
            <w:rPr>
              <w:rFonts w:eastAsiaTheme="minorEastAsia"/>
              <w:noProof/>
              <w:lang w:eastAsia="fr-FR"/>
            </w:rPr>
          </w:pPr>
          <w:hyperlink w:anchor="_Toc135126629" w:history="1">
            <w:r w:rsidRPr="00BE2853">
              <w:rPr>
                <w:rStyle w:val="Lienhypertexte"/>
                <w:b/>
                <w:noProof/>
              </w:rPr>
              <w:t>1/ Une réaffirmation de l’attachement des partenaires sociaux au compromis social qui fonde la Branche AT/MP</w:t>
            </w:r>
            <w:r>
              <w:rPr>
                <w:noProof/>
                <w:webHidden/>
              </w:rPr>
              <w:tab/>
            </w:r>
            <w:r>
              <w:rPr>
                <w:noProof/>
                <w:webHidden/>
              </w:rPr>
              <w:fldChar w:fldCharType="begin"/>
            </w:r>
            <w:r>
              <w:rPr>
                <w:noProof/>
                <w:webHidden/>
              </w:rPr>
              <w:instrText xml:space="preserve"> PAGEREF _Toc135126629 \h </w:instrText>
            </w:r>
            <w:r>
              <w:rPr>
                <w:noProof/>
                <w:webHidden/>
              </w:rPr>
            </w:r>
            <w:r>
              <w:rPr>
                <w:noProof/>
                <w:webHidden/>
              </w:rPr>
              <w:fldChar w:fldCharType="separate"/>
            </w:r>
            <w:r>
              <w:rPr>
                <w:noProof/>
                <w:webHidden/>
              </w:rPr>
              <w:t>21</w:t>
            </w:r>
            <w:r>
              <w:rPr>
                <w:noProof/>
                <w:webHidden/>
              </w:rPr>
              <w:fldChar w:fldCharType="end"/>
            </w:r>
          </w:hyperlink>
        </w:p>
        <w:p w14:paraId="60E9C516" w14:textId="66268734" w:rsidR="00B85A35" w:rsidRDefault="00B85A35">
          <w:pPr>
            <w:pStyle w:val="TM2"/>
            <w:rPr>
              <w:rFonts w:eastAsiaTheme="minorEastAsia"/>
              <w:noProof/>
              <w:lang w:eastAsia="fr-FR"/>
            </w:rPr>
          </w:pPr>
          <w:hyperlink w:anchor="_Toc135126630" w:history="1">
            <w:r w:rsidRPr="00BE2853">
              <w:rPr>
                <w:rStyle w:val="Lienhypertexte"/>
                <w:b/>
                <w:noProof/>
              </w:rPr>
              <w:t>2/ Néanmoins des évolutions sont nécessaires, pour pérenniser un système de réparation qui se doit d’être juste, accessible et éviter la judiciarisation du dispositif</w:t>
            </w:r>
            <w:r>
              <w:rPr>
                <w:noProof/>
                <w:webHidden/>
              </w:rPr>
              <w:tab/>
            </w:r>
            <w:r>
              <w:rPr>
                <w:noProof/>
                <w:webHidden/>
              </w:rPr>
              <w:fldChar w:fldCharType="begin"/>
            </w:r>
            <w:r>
              <w:rPr>
                <w:noProof/>
                <w:webHidden/>
              </w:rPr>
              <w:instrText xml:space="preserve"> PAGEREF _Toc135126630 \h </w:instrText>
            </w:r>
            <w:r>
              <w:rPr>
                <w:noProof/>
                <w:webHidden/>
              </w:rPr>
            </w:r>
            <w:r>
              <w:rPr>
                <w:noProof/>
                <w:webHidden/>
              </w:rPr>
              <w:fldChar w:fldCharType="separate"/>
            </w:r>
            <w:r>
              <w:rPr>
                <w:noProof/>
                <w:webHidden/>
              </w:rPr>
              <w:t>22</w:t>
            </w:r>
            <w:r>
              <w:rPr>
                <w:noProof/>
                <w:webHidden/>
              </w:rPr>
              <w:fldChar w:fldCharType="end"/>
            </w:r>
          </w:hyperlink>
        </w:p>
        <w:p w14:paraId="033AC5D2" w14:textId="686D6D0E" w:rsidR="00B85A35" w:rsidRDefault="00B85A35">
          <w:pPr>
            <w:pStyle w:val="TM3"/>
            <w:rPr>
              <w:rFonts w:eastAsiaTheme="minorEastAsia"/>
              <w:noProof/>
              <w:lang w:eastAsia="fr-FR"/>
            </w:rPr>
          </w:pPr>
          <w:hyperlink w:anchor="_Toc135126631"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2.1/ Ouvrir une réflexion sur la cohérence des dispositifs incapacité/invalidité pour une meilleure application des droits des assurés sociaux</w:t>
            </w:r>
            <w:r>
              <w:rPr>
                <w:noProof/>
                <w:webHidden/>
              </w:rPr>
              <w:tab/>
            </w:r>
            <w:r>
              <w:rPr>
                <w:noProof/>
                <w:webHidden/>
              </w:rPr>
              <w:fldChar w:fldCharType="begin"/>
            </w:r>
            <w:r>
              <w:rPr>
                <w:noProof/>
                <w:webHidden/>
              </w:rPr>
              <w:instrText xml:space="preserve"> PAGEREF _Toc135126631 \h </w:instrText>
            </w:r>
            <w:r>
              <w:rPr>
                <w:noProof/>
                <w:webHidden/>
              </w:rPr>
            </w:r>
            <w:r>
              <w:rPr>
                <w:noProof/>
                <w:webHidden/>
              </w:rPr>
              <w:fldChar w:fldCharType="separate"/>
            </w:r>
            <w:r>
              <w:rPr>
                <w:noProof/>
                <w:webHidden/>
              </w:rPr>
              <w:t>22</w:t>
            </w:r>
            <w:r>
              <w:rPr>
                <w:noProof/>
                <w:webHidden/>
              </w:rPr>
              <w:fldChar w:fldCharType="end"/>
            </w:r>
          </w:hyperlink>
        </w:p>
        <w:p w14:paraId="00C3C131" w14:textId="7973FF1B" w:rsidR="00B85A35" w:rsidRDefault="00B85A35">
          <w:pPr>
            <w:pStyle w:val="TM3"/>
            <w:rPr>
              <w:rFonts w:eastAsiaTheme="minorEastAsia"/>
              <w:noProof/>
              <w:lang w:eastAsia="fr-FR"/>
            </w:rPr>
          </w:pPr>
          <w:hyperlink w:anchor="_Toc135126632"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2.2/ Rappeler l’existence de l’article L. 434-2 du code de la sécurité sociale, communiquer auprès des acteurs de la sécurité sociale et le faire appliquer</w:t>
            </w:r>
            <w:r>
              <w:rPr>
                <w:noProof/>
                <w:webHidden/>
              </w:rPr>
              <w:tab/>
            </w:r>
            <w:r>
              <w:rPr>
                <w:noProof/>
                <w:webHidden/>
              </w:rPr>
              <w:fldChar w:fldCharType="begin"/>
            </w:r>
            <w:r>
              <w:rPr>
                <w:noProof/>
                <w:webHidden/>
              </w:rPr>
              <w:instrText xml:space="preserve"> PAGEREF _Toc135126632 \h </w:instrText>
            </w:r>
            <w:r>
              <w:rPr>
                <w:noProof/>
                <w:webHidden/>
              </w:rPr>
            </w:r>
            <w:r>
              <w:rPr>
                <w:noProof/>
                <w:webHidden/>
              </w:rPr>
              <w:fldChar w:fldCharType="separate"/>
            </w:r>
            <w:r>
              <w:rPr>
                <w:noProof/>
                <w:webHidden/>
              </w:rPr>
              <w:t>23</w:t>
            </w:r>
            <w:r>
              <w:rPr>
                <w:noProof/>
                <w:webHidden/>
              </w:rPr>
              <w:fldChar w:fldCharType="end"/>
            </w:r>
          </w:hyperlink>
        </w:p>
        <w:p w14:paraId="70D7153F" w14:textId="59B2030B" w:rsidR="00B85A35" w:rsidRDefault="00B85A35">
          <w:pPr>
            <w:pStyle w:val="TM3"/>
            <w:rPr>
              <w:rFonts w:eastAsiaTheme="minorEastAsia"/>
              <w:noProof/>
              <w:lang w:eastAsia="fr-FR"/>
            </w:rPr>
          </w:pPr>
          <w:hyperlink w:anchor="_Toc135126633"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2.3/ Rénovation des barèmes et prise en compte de la perte de gain (coefficient professionnel)</w:t>
            </w:r>
            <w:r>
              <w:rPr>
                <w:noProof/>
                <w:webHidden/>
              </w:rPr>
              <w:tab/>
            </w:r>
            <w:r>
              <w:rPr>
                <w:noProof/>
                <w:webHidden/>
              </w:rPr>
              <w:fldChar w:fldCharType="begin"/>
            </w:r>
            <w:r>
              <w:rPr>
                <w:noProof/>
                <w:webHidden/>
              </w:rPr>
              <w:instrText xml:space="preserve"> PAGEREF _Toc135126633 \h </w:instrText>
            </w:r>
            <w:r>
              <w:rPr>
                <w:noProof/>
                <w:webHidden/>
              </w:rPr>
            </w:r>
            <w:r>
              <w:rPr>
                <w:noProof/>
                <w:webHidden/>
              </w:rPr>
              <w:fldChar w:fldCharType="separate"/>
            </w:r>
            <w:r>
              <w:rPr>
                <w:noProof/>
                <w:webHidden/>
              </w:rPr>
              <w:t>23</w:t>
            </w:r>
            <w:r>
              <w:rPr>
                <w:noProof/>
                <w:webHidden/>
              </w:rPr>
              <w:fldChar w:fldCharType="end"/>
            </w:r>
          </w:hyperlink>
        </w:p>
        <w:p w14:paraId="0656F551" w14:textId="4C5E7A73" w:rsidR="00B85A35" w:rsidRDefault="00B85A35">
          <w:pPr>
            <w:pStyle w:val="TM3"/>
            <w:rPr>
              <w:rFonts w:eastAsiaTheme="minorEastAsia"/>
              <w:noProof/>
              <w:lang w:eastAsia="fr-FR"/>
            </w:rPr>
          </w:pPr>
          <w:hyperlink w:anchor="_Toc135126634"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2.4/ Restituer à la victime, dans la mesure du possible, l’intégrité de ses fonctions et de sa capacité de travail</w:t>
            </w:r>
            <w:r>
              <w:rPr>
                <w:noProof/>
                <w:webHidden/>
              </w:rPr>
              <w:tab/>
            </w:r>
            <w:r>
              <w:rPr>
                <w:noProof/>
                <w:webHidden/>
              </w:rPr>
              <w:fldChar w:fldCharType="begin"/>
            </w:r>
            <w:r>
              <w:rPr>
                <w:noProof/>
                <w:webHidden/>
              </w:rPr>
              <w:instrText xml:space="preserve"> PAGEREF _Toc135126634 \h </w:instrText>
            </w:r>
            <w:r>
              <w:rPr>
                <w:noProof/>
                <w:webHidden/>
              </w:rPr>
            </w:r>
            <w:r>
              <w:rPr>
                <w:noProof/>
                <w:webHidden/>
              </w:rPr>
              <w:fldChar w:fldCharType="separate"/>
            </w:r>
            <w:r>
              <w:rPr>
                <w:noProof/>
                <w:webHidden/>
              </w:rPr>
              <w:t>24</w:t>
            </w:r>
            <w:r>
              <w:rPr>
                <w:noProof/>
                <w:webHidden/>
              </w:rPr>
              <w:fldChar w:fldCharType="end"/>
            </w:r>
          </w:hyperlink>
        </w:p>
        <w:p w14:paraId="510DC638" w14:textId="2A963423" w:rsidR="00B85A35" w:rsidRDefault="00B85A35">
          <w:pPr>
            <w:pStyle w:val="TM3"/>
            <w:rPr>
              <w:rFonts w:eastAsiaTheme="minorEastAsia"/>
              <w:noProof/>
              <w:lang w:eastAsia="fr-FR"/>
            </w:rPr>
          </w:pPr>
          <w:hyperlink w:anchor="_Toc135126635"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2.5/ Promouvoir la connaissance des processus de reconnaissance de maladies professionnelles et d’accidents de travail</w:t>
            </w:r>
            <w:r>
              <w:rPr>
                <w:noProof/>
                <w:webHidden/>
              </w:rPr>
              <w:tab/>
            </w:r>
            <w:r>
              <w:rPr>
                <w:noProof/>
                <w:webHidden/>
              </w:rPr>
              <w:fldChar w:fldCharType="begin"/>
            </w:r>
            <w:r>
              <w:rPr>
                <w:noProof/>
                <w:webHidden/>
              </w:rPr>
              <w:instrText xml:space="preserve"> PAGEREF _Toc135126635 \h </w:instrText>
            </w:r>
            <w:r>
              <w:rPr>
                <w:noProof/>
                <w:webHidden/>
              </w:rPr>
            </w:r>
            <w:r>
              <w:rPr>
                <w:noProof/>
                <w:webHidden/>
              </w:rPr>
              <w:fldChar w:fldCharType="separate"/>
            </w:r>
            <w:r>
              <w:rPr>
                <w:noProof/>
                <w:webHidden/>
              </w:rPr>
              <w:t>24</w:t>
            </w:r>
            <w:r>
              <w:rPr>
                <w:noProof/>
                <w:webHidden/>
              </w:rPr>
              <w:fldChar w:fldCharType="end"/>
            </w:r>
          </w:hyperlink>
        </w:p>
        <w:p w14:paraId="187A291D" w14:textId="572A9BE6" w:rsidR="00B85A35" w:rsidRDefault="00B85A35">
          <w:pPr>
            <w:pStyle w:val="TM3"/>
            <w:rPr>
              <w:rFonts w:eastAsiaTheme="minorEastAsia"/>
              <w:noProof/>
              <w:lang w:eastAsia="fr-FR"/>
            </w:rPr>
          </w:pPr>
          <w:hyperlink w:anchor="_Toc135126636"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2.6/ Développer des campagnes d’information concernant les droits</w:t>
            </w:r>
            <w:r>
              <w:rPr>
                <w:noProof/>
                <w:webHidden/>
              </w:rPr>
              <w:tab/>
            </w:r>
            <w:r>
              <w:rPr>
                <w:noProof/>
                <w:webHidden/>
              </w:rPr>
              <w:fldChar w:fldCharType="begin"/>
            </w:r>
            <w:r>
              <w:rPr>
                <w:noProof/>
                <w:webHidden/>
              </w:rPr>
              <w:instrText xml:space="preserve"> PAGEREF _Toc135126636 \h </w:instrText>
            </w:r>
            <w:r>
              <w:rPr>
                <w:noProof/>
                <w:webHidden/>
              </w:rPr>
            </w:r>
            <w:r>
              <w:rPr>
                <w:noProof/>
                <w:webHidden/>
              </w:rPr>
              <w:fldChar w:fldCharType="separate"/>
            </w:r>
            <w:r>
              <w:rPr>
                <w:noProof/>
                <w:webHidden/>
              </w:rPr>
              <w:t>25</w:t>
            </w:r>
            <w:r>
              <w:rPr>
                <w:noProof/>
                <w:webHidden/>
              </w:rPr>
              <w:fldChar w:fldCharType="end"/>
            </w:r>
          </w:hyperlink>
        </w:p>
        <w:p w14:paraId="2187FE0D" w14:textId="56242D44" w:rsidR="00B85A35" w:rsidRDefault="00B85A35">
          <w:pPr>
            <w:pStyle w:val="TM3"/>
            <w:rPr>
              <w:rFonts w:eastAsiaTheme="minorEastAsia"/>
              <w:noProof/>
              <w:lang w:eastAsia="fr-FR"/>
            </w:rPr>
          </w:pPr>
          <w:hyperlink w:anchor="_Toc135126637"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2.7/ Faire du recours amiable un levier d’accès aux droits pour les salariés et les employeurs</w:t>
            </w:r>
            <w:r>
              <w:rPr>
                <w:noProof/>
                <w:webHidden/>
              </w:rPr>
              <w:tab/>
            </w:r>
            <w:r>
              <w:rPr>
                <w:noProof/>
                <w:webHidden/>
              </w:rPr>
              <w:fldChar w:fldCharType="begin"/>
            </w:r>
            <w:r>
              <w:rPr>
                <w:noProof/>
                <w:webHidden/>
              </w:rPr>
              <w:instrText xml:space="preserve"> PAGEREF _Toc135126637 \h </w:instrText>
            </w:r>
            <w:r>
              <w:rPr>
                <w:noProof/>
                <w:webHidden/>
              </w:rPr>
            </w:r>
            <w:r>
              <w:rPr>
                <w:noProof/>
                <w:webHidden/>
              </w:rPr>
              <w:fldChar w:fldCharType="separate"/>
            </w:r>
            <w:r>
              <w:rPr>
                <w:noProof/>
                <w:webHidden/>
              </w:rPr>
              <w:t>25</w:t>
            </w:r>
            <w:r>
              <w:rPr>
                <w:noProof/>
                <w:webHidden/>
              </w:rPr>
              <w:fldChar w:fldCharType="end"/>
            </w:r>
          </w:hyperlink>
        </w:p>
        <w:p w14:paraId="7929FB41" w14:textId="5517276E" w:rsidR="00B85A35" w:rsidRDefault="00B85A35">
          <w:pPr>
            <w:pStyle w:val="TM3"/>
            <w:rPr>
              <w:rFonts w:eastAsiaTheme="minorEastAsia"/>
              <w:noProof/>
              <w:lang w:eastAsia="fr-FR"/>
            </w:rPr>
          </w:pPr>
          <w:hyperlink w:anchor="_Toc135126638"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2.8/ Mettre à jour et adapter les tableaux de maladie professionnelle existants, voire en créer de nouveaux en lien avec l’évolution des risques professionnels</w:t>
            </w:r>
            <w:r>
              <w:rPr>
                <w:noProof/>
                <w:webHidden/>
              </w:rPr>
              <w:tab/>
            </w:r>
            <w:r>
              <w:rPr>
                <w:noProof/>
                <w:webHidden/>
              </w:rPr>
              <w:fldChar w:fldCharType="begin"/>
            </w:r>
            <w:r>
              <w:rPr>
                <w:noProof/>
                <w:webHidden/>
              </w:rPr>
              <w:instrText xml:space="preserve"> PAGEREF _Toc135126638 \h </w:instrText>
            </w:r>
            <w:r>
              <w:rPr>
                <w:noProof/>
                <w:webHidden/>
              </w:rPr>
            </w:r>
            <w:r>
              <w:rPr>
                <w:noProof/>
                <w:webHidden/>
              </w:rPr>
              <w:fldChar w:fldCharType="separate"/>
            </w:r>
            <w:r>
              <w:rPr>
                <w:noProof/>
                <w:webHidden/>
              </w:rPr>
              <w:t>26</w:t>
            </w:r>
            <w:r>
              <w:rPr>
                <w:noProof/>
                <w:webHidden/>
              </w:rPr>
              <w:fldChar w:fldCharType="end"/>
            </w:r>
          </w:hyperlink>
        </w:p>
        <w:p w14:paraId="5A98F834" w14:textId="7834785A" w:rsidR="00B85A35" w:rsidRDefault="00B85A35">
          <w:pPr>
            <w:pStyle w:val="TM3"/>
            <w:rPr>
              <w:rFonts w:eastAsiaTheme="minorEastAsia"/>
              <w:noProof/>
              <w:lang w:eastAsia="fr-FR"/>
            </w:rPr>
          </w:pPr>
          <w:hyperlink w:anchor="_Toc135126639"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2.9/ Accélérer la procédure d’instruction et les délais de mise en œuvre pour la création ou la révision de tableaux de maladies professionnelles</w:t>
            </w:r>
            <w:r>
              <w:rPr>
                <w:noProof/>
                <w:webHidden/>
              </w:rPr>
              <w:tab/>
            </w:r>
            <w:r>
              <w:rPr>
                <w:noProof/>
                <w:webHidden/>
              </w:rPr>
              <w:fldChar w:fldCharType="begin"/>
            </w:r>
            <w:r>
              <w:rPr>
                <w:noProof/>
                <w:webHidden/>
              </w:rPr>
              <w:instrText xml:space="preserve"> PAGEREF _Toc135126639 \h </w:instrText>
            </w:r>
            <w:r>
              <w:rPr>
                <w:noProof/>
                <w:webHidden/>
              </w:rPr>
            </w:r>
            <w:r>
              <w:rPr>
                <w:noProof/>
                <w:webHidden/>
              </w:rPr>
              <w:fldChar w:fldCharType="separate"/>
            </w:r>
            <w:r>
              <w:rPr>
                <w:noProof/>
                <w:webHidden/>
              </w:rPr>
              <w:t>26</w:t>
            </w:r>
            <w:r>
              <w:rPr>
                <w:noProof/>
                <w:webHidden/>
              </w:rPr>
              <w:fldChar w:fldCharType="end"/>
            </w:r>
          </w:hyperlink>
        </w:p>
        <w:p w14:paraId="3976CC04" w14:textId="33CD75BF" w:rsidR="00B85A35" w:rsidRDefault="00B85A35">
          <w:pPr>
            <w:pStyle w:val="TM3"/>
            <w:rPr>
              <w:rFonts w:eastAsiaTheme="minorEastAsia"/>
              <w:noProof/>
              <w:lang w:eastAsia="fr-FR"/>
            </w:rPr>
          </w:pPr>
          <w:hyperlink w:anchor="_Toc135126640"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2.10/ Améliorer le fonctionnement des CRRMP</w:t>
            </w:r>
            <w:r>
              <w:rPr>
                <w:noProof/>
                <w:webHidden/>
              </w:rPr>
              <w:tab/>
            </w:r>
            <w:r>
              <w:rPr>
                <w:noProof/>
                <w:webHidden/>
              </w:rPr>
              <w:fldChar w:fldCharType="begin"/>
            </w:r>
            <w:r>
              <w:rPr>
                <w:noProof/>
                <w:webHidden/>
              </w:rPr>
              <w:instrText xml:space="preserve"> PAGEREF _Toc135126640 \h </w:instrText>
            </w:r>
            <w:r>
              <w:rPr>
                <w:noProof/>
                <w:webHidden/>
              </w:rPr>
            </w:r>
            <w:r>
              <w:rPr>
                <w:noProof/>
                <w:webHidden/>
              </w:rPr>
              <w:fldChar w:fldCharType="separate"/>
            </w:r>
            <w:r>
              <w:rPr>
                <w:noProof/>
                <w:webHidden/>
              </w:rPr>
              <w:t>26</w:t>
            </w:r>
            <w:r>
              <w:rPr>
                <w:noProof/>
                <w:webHidden/>
              </w:rPr>
              <w:fldChar w:fldCharType="end"/>
            </w:r>
          </w:hyperlink>
        </w:p>
        <w:p w14:paraId="1D7D893A" w14:textId="0C23F50B" w:rsidR="00B85A35" w:rsidRDefault="00B85A35">
          <w:pPr>
            <w:pStyle w:val="TM3"/>
            <w:rPr>
              <w:rFonts w:eastAsiaTheme="minorEastAsia"/>
              <w:noProof/>
              <w:lang w:eastAsia="fr-FR"/>
            </w:rPr>
          </w:pPr>
          <w:hyperlink w:anchor="_Toc135126641"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2.11/ Renforcer l’accompagnement sur le temps long des victimes d’AT/MP</w:t>
            </w:r>
            <w:r>
              <w:rPr>
                <w:noProof/>
                <w:webHidden/>
              </w:rPr>
              <w:tab/>
            </w:r>
            <w:r>
              <w:rPr>
                <w:noProof/>
                <w:webHidden/>
              </w:rPr>
              <w:fldChar w:fldCharType="begin"/>
            </w:r>
            <w:r>
              <w:rPr>
                <w:noProof/>
                <w:webHidden/>
              </w:rPr>
              <w:instrText xml:space="preserve"> PAGEREF _Toc135126641 \h </w:instrText>
            </w:r>
            <w:r>
              <w:rPr>
                <w:noProof/>
                <w:webHidden/>
              </w:rPr>
            </w:r>
            <w:r>
              <w:rPr>
                <w:noProof/>
                <w:webHidden/>
              </w:rPr>
              <w:fldChar w:fldCharType="separate"/>
            </w:r>
            <w:r>
              <w:rPr>
                <w:noProof/>
                <w:webHidden/>
              </w:rPr>
              <w:t>27</w:t>
            </w:r>
            <w:r>
              <w:rPr>
                <w:noProof/>
                <w:webHidden/>
              </w:rPr>
              <w:fldChar w:fldCharType="end"/>
            </w:r>
          </w:hyperlink>
        </w:p>
        <w:p w14:paraId="74062C64" w14:textId="3AB310DE" w:rsidR="00B85A35" w:rsidRDefault="00B85A35">
          <w:pPr>
            <w:pStyle w:val="TM3"/>
            <w:rPr>
              <w:rFonts w:eastAsiaTheme="minorEastAsia"/>
              <w:noProof/>
              <w:lang w:eastAsia="fr-FR"/>
            </w:rPr>
          </w:pPr>
          <w:hyperlink w:anchor="_Toc135126642"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2.12/ Evaluer la nouvelle procédure d’instruction des maladies professionnelles</w:t>
            </w:r>
            <w:r>
              <w:rPr>
                <w:noProof/>
                <w:webHidden/>
              </w:rPr>
              <w:tab/>
            </w:r>
            <w:r>
              <w:rPr>
                <w:noProof/>
                <w:webHidden/>
              </w:rPr>
              <w:fldChar w:fldCharType="begin"/>
            </w:r>
            <w:r>
              <w:rPr>
                <w:noProof/>
                <w:webHidden/>
              </w:rPr>
              <w:instrText xml:space="preserve"> PAGEREF _Toc135126642 \h </w:instrText>
            </w:r>
            <w:r>
              <w:rPr>
                <w:noProof/>
                <w:webHidden/>
              </w:rPr>
            </w:r>
            <w:r>
              <w:rPr>
                <w:noProof/>
                <w:webHidden/>
              </w:rPr>
              <w:fldChar w:fldCharType="separate"/>
            </w:r>
            <w:r>
              <w:rPr>
                <w:noProof/>
                <w:webHidden/>
              </w:rPr>
              <w:t>28</w:t>
            </w:r>
            <w:r>
              <w:rPr>
                <w:noProof/>
                <w:webHidden/>
              </w:rPr>
              <w:fldChar w:fldCharType="end"/>
            </w:r>
          </w:hyperlink>
        </w:p>
        <w:p w14:paraId="2BE1EC9E" w14:textId="12200FE7" w:rsidR="00B85A35" w:rsidRDefault="00B85A35">
          <w:pPr>
            <w:pStyle w:val="TM3"/>
            <w:rPr>
              <w:rFonts w:eastAsiaTheme="minorEastAsia"/>
              <w:noProof/>
              <w:lang w:eastAsia="fr-FR"/>
            </w:rPr>
          </w:pPr>
          <w:hyperlink w:anchor="_Toc135126643" w:history="1">
            <w:r w:rsidRPr="00BE2853">
              <w:rPr>
                <w:rStyle w:val="Lienhypertexte"/>
                <w:rFonts w:ascii="Century Gothic" w:hAnsi="Century Gothic" w:cs="Symbol"/>
                <w:noProof/>
                <w:spacing w:val="-3"/>
                <w:w w:val="105"/>
              </w:rPr>
              <w:t>►</w:t>
            </w:r>
            <w:r>
              <w:rPr>
                <w:rFonts w:eastAsiaTheme="minorEastAsia"/>
                <w:noProof/>
                <w:lang w:eastAsia="fr-FR"/>
              </w:rPr>
              <w:tab/>
            </w:r>
            <w:r w:rsidRPr="00BE2853">
              <w:rPr>
                <w:rStyle w:val="Lienhypertexte"/>
                <w:rFonts w:cstheme="minorHAnsi"/>
                <w:noProof/>
              </w:rPr>
              <w:t>Objectif 2.13 / Dispositions relatives à la couverture prévoyance</w:t>
            </w:r>
            <w:r>
              <w:rPr>
                <w:noProof/>
                <w:webHidden/>
              </w:rPr>
              <w:tab/>
            </w:r>
            <w:r>
              <w:rPr>
                <w:noProof/>
                <w:webHidden/>
              </w:rPr>
              <w:fldChar w:fldCharType="begin"/>
            </w:r>
            <w:r>
              <w:rPr>
                <w:noProof/>
                <w:webHidden/>
              </w:rPr>
              <w:instrText xml:space="preserve"> PAGEREF _Toc135126643 \h </w:instrText>
            </w:r>
            <w:r>
              <w:rPr>
                <w:noProof/>
                <w:webHidden/>
              </w:rPr>
            </w:r>
            <w:r>
              <w:rPr>
                <w:noProof/>
                <w:webHidden/>
              </w:rPr>
              <w:fldChar w:fldCharType="separate"/>
            </w:r>
            <w:r>
              <w:rPr>
                <w:noProof/>
                <w:webHidden/>
              </w:rPr>
              <w:t>28</w:t>
            </w:r>
            <w:r>
              <w:rPr>
                <w:noProof/>
                <w:webHidden/>
              </w:rPr>
              <w:fldChar w:fldCharType="end"/>
            </w:r>
          </w:hyperlink>
        </w:p>
        <w:p w14:paraId="153F3FA5" w14:textId="7D7EEE6B" w:rsidR="00B85A35" w:rsidRDefault="00B85A35">
          <w:pPr>
            <w:pStyle w:val="TM1"/>
            <w:rPr>
              <w:rFonts w:eastAsiaTheme="minorEastAsia"/>
              <w:noProof/>
              <w:lang w:eastAsia="fr-FR"/>
            </w:rPr>
          </w:pPr>
          <w:hyperlink w:anchor="_Toc135126644" w:history="1">
            <w:r w:rsidRPr="00BE2853">
              <w:rPr>
                <w:rStyle w:val="Lienhypertexte"/>
                <w:noProof/>
              </w:rPr>
              <w:t>Titre III/ UNE GOUVERNANCE DE LA BRANCHE AT/MP A RENOVER AU REGARD DE CES ENJEUX</w:t>
            </w:r>
            <w:r>
              <w:rPr>
                <w:noProof/>
                <w:webHidden/>
              </w:rPr>
              <w:tab/>
            </w:r>
            <w:r>
              <w:rPr>
                <w:noProof/>
                <w:webHidden/>
              </w:rPr>
              <w:fldChar w:fldCharType="begin"/>
            </w:r>
            <w:r>
              <w:rPr>
                <w:noProof/>
                <w:webHidden/>
              </w:rPr>
              <w:instrText xml:space="preserve"> PAGEREF _Toc135126644 \h </w:instrText>
            </w:r>
            <w:r>
              <w:rPr>
                <w:noProof/>
                <w:webHidden/>
              </w:rPr>
            </w:r>
            <w:r>
              <w:rPr>
                <w:noProof/>
                <w:webHidden/>
              </w:rPr>
              <w:fldChar w:fldCharType="separate"/>
            </w:r>
            <w:r>
              <w:rPr>
                <w:noProof/>
                <w:webHidden/>
              </w:rPr>
              <w:t>28</w:t>
            </w:r>
            <w:r>
              <w:rPr>
                <w:noProof/>
                <w:webHidden/>
              </w:rPr>
              <w:fldChar w:fldCharType="end"/>
            </w:r>
          </w:hyperlink>
        </w:p>
        <w:p w14:paraId="3679530A" w14:textId="4E30811C" w:rsidR="00B85A35" w:rsidRDefault="00B85A35">
          <w:pPr>
            <w:pStyle w:val="TM2"/>
            <w:rPr>
              <w:rFonts w:eastAsiaTheme="minorEastAsia"/>
              <w:noProof/>
              <w:lang w:eastAsia="fr-FR"/>
            </w:rPr>
          </w:pPr>
          <w:hyperlink w:anchor="_Toc135126645" w:history="1">
            <w:r w:rsidRPr="00BE2853">
              <w:rPr>
                <w:rStyle w:val="Lienhypertexte"/>
                <w:b/>
                <w:noProof/>
              </w:rPr>
              <w:t>1/ Affirmer l’identité de la Branche AT/MP : une branche de la Sécurité sociale</w:t>
            </w:r>
            <w:r>
              <w:rPr>
                <w:noProof/>
                <w:webHidden/>
              </w:rPr>
              <w:tab/>
            </w:r>
            <w:r>
              <w:rPr>
                <w:noProof/>
                <w:webHidden/>
              </w:rPr>
              <w:fldChar w:fldCharType="begin"/>
            </w:r>
            <w:r>
              <w:rPr>
                <w:noProof/>
                <w:webHidden/>
              </w:rPr>
              <w:instrText xml:space="preserve"> PAGEREF _Toc135126645 \h </w:instrText>
            </w:r>
            <w:r>
              <w:rPr>
                <w:noProof/>
                <w:webHidden/>
              </w:rPr>
            </w:r>
            <w:r>
              <w:rPr>
                <w:noProof/>
                <w:webHidden/>
              </w:rPr>
              <w:fldChar w:fldCharType="separate"/>
            </w:r>
            <w:r>
              <w:rPr>
                <w:noProof/>
                <w:webHidden/>
              </w:rPr>
              <w:t>28</w:t>
            </w:r>
            <w:r>
              <w:rPr>
                <w:noProof/>
                <w:webHidden/>
              </w:rPr>
              <w:fldChar w:fldCharType="end"/>
            </w:r>
          </w:hyperlink>
        </w:p>
        <w:p w14:paraId="67738604" w14:textId="661E76D5" w:rsidR="00B85A35" w:rsidRDefault="00B85A35">
          <w:pPr>
            <w:pStyle w:val="TM2"/>
            <w:rPr>
              <w:rFonts w:eastAsiaTheme="minorEastAsia"/>
              <w:noProof/>
              <w:lang w:eastAsia="fr-FR"/>
            </w:rPr>
          </w:pPr>
          <w:hyperlink w:anchor="_Toc135126646" w:history="1">
            <w:r w:rsidRPr="00BE2853">
              <w:rPr>
                <w:rStyle w:val="Lienhypertexte"/>
                <w:b/>
                <w:noProof/>
              </w:rPr>
              <w:t>2/ Une gouvernance de la Branche à redéfinir pour assurer son autonomie et ses missions</w:t>
            </w:r>
            <w:r>
              <w:rPr>
                <w:noProof/>
                <w:webHidden/>
              </w:rPr>
              <w:tab/>
            </w:r>
            <w:r>
              <w:rPr>
                <w:noProof/>
                <w:webHidden/>
              </w:rPr>
              <w:fldChar w:fldCharType="begin"/>
            </w:r>
            <w:r>
              <w:rPr>
                <w:noProof/>
                <w:webHidden/>
              </w:rPr>
              <w:instrText xml:space="preserve"> PAGEREF _Toc135126646 \h </w:instrText>
            </w:r>
            <w:r>
              <w:rPr>
                <w:noProof/>
                <w:webHidden/>
              </w:rPr>
            </w:r>
            <w:r>
              <w:rPr>
                <w:noProof/>
                <w:webHidden/>
              </w:rPr>
              <w:fldChar w:fldCharType="separate"/>
            </w:r>
            <w:r>
              <w:rPr>
                <w:noProof/>
                <w:webHidden/>
              </w:rPr>
              <w:t>29</w:t>
            </w:r>
            <w:r>
              <w:rPr>
                <w:noProof/>
                <w:webHidden/>
              </w:rPr>
              <w:fldChar w:fldCharType="end"/>
            </w:r>
          </w:hyperlink>
        </w:p>
        <w:p w14:paraId="55E92A0F" w14:textId="5B377E5A" w:rsidR="00B85A35" w:rsidRDefault="00B85A35">
          <w:pPr>
            <w:pStyle w:val="TM1"/>
            <w:rPr>
              <w:rFonts w:eastAsiaTheme="minorEastAsia"/>
              <w:noProof/>
              <w:lang w:eastAsia="fr-FR"/>
            </w:rPr>
          </w:pPr>
          <w:hyperlink w:anchor="_Toc135126647" w:history="1">
            <w:r w:rsidRPr="00BE2853">
              <w:rPr>
                <w:rStyle w:val="Lienhypertexte"/>
                <w:noProof/>
              </w:rPr>
              <w:t>TITRE IV/ LES MOYENS A MOBILISER</w:t>
            </w:r>
            <w:r>
              <w:rPr>
                <w:noProof/>
                <w:webHidden/>
              </w:rPr>
              <w:tab/>
            </w:r>
            <w:r>
              <w:rPr>
                <w:noProof/>
                <w:webHidden/>
              </w:rPr>
              <w:fldChar w:fldCharType="begin"/>
            </w:r>
            <w:r>
              <w:rPr>
                <w:noProof/>
                <w:webHidden/>
              </w:rPr>
              <w:instrText xml:space="preserve"> PAGEREF _Toc135126647 \h </w:instrText>
            </w:r>
            <w:r>
              <w:rPr>
                <w:noProof/>
                <w:webHidden/>
              </w:rPr>
            </w:r>
            <w:r>
              <w:rPr>
                <w:noProof/>
                <w:webHidden/>
              </w:rPr>
              <w:fldChar w:fldCharType="separate"/>
            </w:r>
            <w:r>
              <w:rPr>
                <w:noProof/>
                <w:webHidden/>
              </w:rPr>
              <w:t>30</w:t>
            </w:r>
            <w:r>
              <w:rPr>
                <w:noProof/>
                <w:webHidden/>
              </w:rPr>
              <w:fldChar w:fldCharType="end"/>
            </w:r>
          </w:hyperlink>
        </w:p>
        <w:p w14:paraId="6CFF5CC9" w14:textId="5DA05452" w:rsidR="00B85A35" w:rsidRDefault="00B85A35">
          <w:pPr>
            <w:pStyle w:val="TM1"/>
            <w:rPr>
              <w:rFonts w:eastAsiaTheme="minorEastAsia"/>
              <w:noProof/>
              <w:lang w:eastAsia="fr-FR"/>
            </w:rPr>
          </w:pPr>
          <w:hyperlink w:anchor="_Toc135126648" w:history="1">
            <w:r w:rsidRPr="00BE2853">
              <w:rPr>
                <w:rStyle w:val="Lienhypertexte"/>
                <w:noProof/>
              </w:rPr>
              <w:t>TITRE V/ DISPOSITIONS FINALES</w:t>
            </w:r>
            <w:r>
              <w:rPr>
                <w:noProof/>
                <w:webHidden/>
              </w:rPr>
              <w:tab/>
            </w:r>
            <w:r>
              <w:rPr>
                <w:noProof/>
                <w:webHidden/>
              </w:rPr>
              <w:fldChar w:fldCharType="begin"/>
            </w:r>
            <w:r>
              <w:rPr>
                <w:noProof/>
                <w:webHidden/>
              </w:rPr>
              <w:instrText xml:space="preserve"> PAGEREF _Toc135126648 \h </w:instrText>
            </w:r>
            <w:r>
              <w:rPr>
                <w:noProof/>
                <w:webHidden/>
              </w:rPr>
            </w:r>
            <w:r>
              <w:rPr>
                <w:noProof/>
                <w:webHidden/>
              </w:rPr>
              <w:fldChar w:fldCharType="separate"/>
            </w:r>
            <w:r>
              <w:rPr>
                <w:noProof/>
                <w:webHidden/>
              </w:rPr>
              <w:t>31</w:t>
            </w:r>
            <w:r>
              <w:rPr>
                <w:noProof/>
                <w:webHidden/>
              </w:rPr>
              <w:fldChar w:fldCharType="end"/>
            </w:r>
          </w:hyperlink>
        </w:p>
        <w:p w14:paraId="1B9774F8" w14:textId="1B3DF188" w:rsidR="00B85A35" w:rsidRDefault="00B85A35">
          <w:pPr>
            <w:pStyle w:val="TM2"/>
            <w:rPr>
              <w:rFonts w:eastAsiaTheme="minorEastAsia"/>
              <w:noProof/>
              <w:lang w:eastAsia="fr-FR"/>
            </w:rPr>
          </w:pPr>
          <w:hyperlink w:anchor="_Toc135126649" w:history="1">
            <w:r w:rsidRPr="00BE2853">
              <w:rPr>
                <w:rStyle w:val="Lienhypertexte"/>
                <w:b/>
                <w:noProof/>
              </w:rPr>
              <w:t>1/ Mise en œuvre de l’accord</w:t>
            </w:r>
            <w:r>
              <w:rPr>
                <w:noProof/>
                <w:webHidden/>
              </w:rPr>
              <w:tab/>
            </w:r>
            <w:r>
              <w:rPr>
                <w:noProof/>
                <w:webHidden/>
              </w:rPr>
              <w:fldChar w:fldCharType="begin"/>
            </w:r>
            <w:r>
              <w:rPr>
                <w:noProof/>
                <w:webHidden/>
              </w:rPr>
              <w:instrText xml:space="preserve"> PAGEREF _Toc135126649 \h </w:instrText>
            </w:r>
            <w:r>
              <w:rPr>
                <w:noProof/>
                <w:webHidden/>
              </w:rPr>
            </w:r>
            <w:r>
              <w:rPr>
                <w:noProof/>
                <w:webHidden/>
              </w:rPr>
              <w:fldChar w:fldCharType="separate"/>
            </w:r>
            <w:r>
              <w:rPr>
                <w:noProof/>
                <w:webHidden/>
              </w:rPr>
              <w:t>31</w:t>
            </w:r>
            <w:r>
              <w:rPr>
                <w:noProof/>
                <w:webHidden/>
              </w:rPr>
              <w:fldChar w:fldCharType="end"/>
            </w:r>
          </w:hyperlink>
        </w:p>
        <w:p w14:paraId="1C6F21F1" w14:textId="7C066E6D" w:rsidR="00B85A35" w:rsidRDefault="00B85A35">
          <w:pPr>
            <w:pStyle w:val="TM2"/>
            <w:rPr>
              <w:rFonts w:eastAsiaTheme="minorEastAsia"/>
              <w:noProof/>
              <w:lang w:eastAsia="fr-FR"/>
            </w:rPr>
          </w:pPr>
          <w:hyperlink w:anchor="_Toc135126650" w:history="1">
            <w:r w:rsidRPr="00BE2853">
              <w:rPr>
                <w:rStyle w:val="Lienhypertexte"/>
                <w:b/>
                <w:noProof/>
              </w:rPr>
              <w:t>2/ Durée et suivi de l’accord</w:t>
            </w:r>
            <w:r>
              <w:rPr>
                <w:noProof/>
                <w:webHidden/>
              </w:rPr>
              <w:tab/>
            </w:r>
            <w:r>
              <w:rPr>
                <w:noProof/>
                <w:webHidden/>
              </w:rPr>
              <w:fldChar w:fldCharType="begin"/>
            </w:r>
            <w:r>
              <w:rPr>
                <w:noProof/>
                <w:webHidden/>
              </w:rPr>
              <w:instrText xml:space="preserve"> PAGEREF _Toc135126650 \h </w:instrText>
            </w:r>
            <w:r>
              <w:rPr>
                <w:noProof/>
                <w:webHidden/>
              </w:rPr>
            </w:r>
            <w:r>
              <w:rPr>
                <w:noProof/>
                <w:webHidden/>
              </w:rPr>
              <w:fldChar w:fldCharType="separate"/>
            </w:r>
            <w:r>
              <w:rPr>
                <w:noProof/>
                <w:webHidden/>
              </w:rPr>
              <w:t>31</w:t>
            </w:r>
            <w:r>
              <w:rPr>
                <w:noProof/>
                <w:webHidden/>
              </w:rPr>
              <w:fldChar w:fldCharType="end"/>
            </w:r>
          </w:hyperlink>
        </w:p>
        <w:p w14:paraId="0D7A0D61" w14:textId="6E75D7D7" w:rsidR="002C4BB8" w:rsidRPr="00121446" w:rsidRDefault="002C4BB8" w:rsidP="009D6718">
          <w:pPr>
            <w:jc w:val="both"/>
          </w:pPr>
          <w:r w:rsidRPr="00121446">
            <w:rPr>
              <w:b/>
              <w:bCs/>
            </w:rPr>
            <w:fldChar w:fldCharType="end"/>
          </w:r>
        </w:p>
      </w:sdtContent>
    </w:sdt>
    <w:p w14:paraId="7696F8B2" w14:textId="23C100B7" w:rsidR="00C324BC" w:rsidRPr="00121446" w:rsidRDefault="00A0329B" w:rsidP="009D6718">
      <w:pPr>
        <w:pStyle w:val="Titre1"/>
        <w:jc w:val="both"/>
        <w:rPr>
          <w:rFonts w:asciiTheme="minorHAnsi" w:eastAsiaTheme="minorHAnsi" w:hAnsiTheme="minorHAnsi" w:cstheme="minorBidi"/>
          <w:color w:val="4472C4" w:themeColor="accent1"/>
        </w:rPr>
      </w:pPr>
      <w:bookmarkStart w:id="0" w:name="_Toc131672018"/>
      <w:bookmarkStart w:id="1" w:name="_Toc135076081"/>
      <w:bookmarkStart w:id="2" w:name="_Toc135126604"/>
      <w:r w:rsidRPr="00121446">
        <w:rPr>
          <w:rFonts w:asciiTheme="minorHAnsi" w:eastAsiaTheme="minorHAnsi" w:hAnsiTheme="minorHAnsi" w:cstheme="minorBidi"/>
          <w:color w:val="4472C4" w:themeColor="accent1"/>
        </w:rPr>
        <w:t>PREAMBULE</w:t>
      </w:r>
      <w:bookmarkEnd w:id="0"/>
      <w:bookmarkEnd w:id="1"/>
      <w:bookmarkEnd w:id="2"/>
      <w:r w:rsidRPr="00121446">
        <w:rPr>
          <w:rFonts w:asciiTheme="minorHAnsi" w:eastAsiaTheme="minorHAnsi" w:hAnsiTheme="minorHAnsi" w:cstheme="minorBidi"/>
          <w:color w:val="4472C4" w:themeColor="accent1"/>
        </w:rPr>
        <w:t xml:space="preserve"> </w:t>
      </w:r>
    </w:p>
    <w:p w14:paraId="4F9C1851" w14:textId="325DBFE8" w:rsidR="00083873" w:rsidRPr="00121446" w:rsidRDefault="00083873" w:rsidP="009D6718">
      <w:pPr>
        <w:jc w:val="both"/>
      </w:pPr>
    </w:p>
    <w:p w14:paraId="4F6A97B8" w14:textId="3E9CE08B" w:rsidR="0092483B" w:rsidRPr="00121446" w:rsidRDefault="00B26261" w:rsidP="009D6718">
      <w:pPr>
        <w:spacing w:after="0"/>
        <w:jc w:val="both"/>
        <w:rPr>
          <w:rFonts w:eastAsia="Arial"/>
        </w:rPr>
      </w:pPr>
      <w:r w:rsidRPr="00121446">
        <w:t>L</w:t>
      </w:r>
      <w:r w:rsidR="00B0573F" w:rsidRPr="00121446">
        <w:t xml:space="preserve">es partenaires sociaux </w:t>
      </w:r>
      <w:r w:rsidR="002C20CE" w:rsidRPr="00121446">
        <w:t xml:space="preserve">réaffirment leur volonté de lutter contre les accidents du travail et les maladies professionnelles dans l’intérêt de la santé et de la sécurité des salariés mais aussi dans l’intérêt des entreprises, de l’économie en général et de la protection sociale en particulier. Dans ce cadre, ils </w:t>
      </w:r>
      <w:r w:rsidR="00974334" w:rsidRPr="00121446">
        <w:t xml:space="preserve">souhaitent aussi réaffirmer leur </w:t>
      </w:r>
      <w:r w:rsidR="00B0573F" w:rsidRPr="00121446">
        <w:t xml:space="preserve">attachement à la </w:t>
      </w:r>
      <w:r w:rsidR="00FC5745" w:rsidRPr="00121446">
        <w:t>branche accidents du travail et maladies professionnelles de la sécurité sociale (dite « </w:t>
      </w:r>
      <w:r w:rsidR="00F97F9A" w:rsidRPr="00121446">
        <w:t>B</w:t>
      </w:r>
      <w:r w:rsidR="00B0573F" w:rsidRPr="00121446">
        <w:t>ranche AT/MP</w:t>
      </w:r>
      <w:r w:rsidR="00FC5745" w:rsidRPr="00121446">
        <w:t xml:space="preserve"> » </w:t>
      </w:r>
      <w:r w:rsidR="008370EB" w:rsidRPr="00121446">
        <w:t>au sein</w:t>
      </w:r>
      <w:r w:rsidR="00804DF3" w:rsidRPr="00121446">
        <w:t xml:space="preserve"> d</w:t>
      </w:r>
      <w:r w:rsidR="008370EB" w:rsidRPr="00121446">
        <w:t>u présent</w:t>
      </w:r>
      <w:r w:rsidR="009A3454" w:rsidRPr="00121446">
        <w:t xml:space="preserve"> </w:t>
      </w:r>
      <w:r w:rsidR="00FC5745" w:rsidRPr="00121446">
        <w:t xml:space="preserve">accord) </w:t>
      </w:r>
      <w:r w:rsidR="00B0573F" w:rsidRPr="00121446">
        <w:t xml:space="preserve">qui constitue un </w:t>
      </w:r>
      <w:r w:rsidR="0086321A" w:rsidRPr="00121446">
        <w:t xml:space="preserve">des </w:t>
      </w:r>
      <w:r w:rsidR="00B0573F" w:rsidRPr="00121446">
        <w:t>pilier</w:t>
      </w:r>
      <w:r w:rsidR="0086321A" w:rsidRPr="00121446">
        <w:t>s</w:t>
      </w:r>
      <w:r w:rsidR="00B0573F" w:rsidRPr="00121446">
        <w:t xml:space="preserve"> fondamenta</w:t>
      </w:r>
      <w:r w:rsidR="0086321A" w:rsidRPr="00121446">
        <w:t>ux</w:t>
      </w:r>
      <w:r w:rsidR="00B0573F" w:rsidRPr="00121446">
        <w:t xml:space="preserve"> de notre système de Sécurité sociale, à travers un dispositif spécifique</w:t>
      </w:r>
      <w:r w:rsidR="00035AD7" w:rsidRPr="00121446">
        <w:rPr>
          <w:rFonts w:eastAsia="Arial"/>
        </w:rPr>
        <w:t xml:space="preserve">. </w:t>
      </w:r>
    </w:p>
    <w:p w14:paraId="2EA7EF22" w14:textId="77777777" w:rsidR="0092483B" w:rsidRPr="00121446" w:rsidRDefault="0092483B" w:rsidP="009D6718">
      <w:pPr>
        <w:spacing w:after="0"/>
        <w:jc w:val="both"/>
        <w:rPr>
          <w:rFonts w:eastAsia="Arial"/>
        </w:rPr>
      </w:pPr>
    </w:p>
    <w:p w14:paraId="39A31878" w14:textId="5478243C" w:rsidR="00B0573F" w:rsidRPr="00121446" w:rsidRDefault="00B0573F" w:rsidP="009D6718">
      <w:pPr>
        <w:spacing w:after="0"/>
        <w:jc w:val="both"/>
        <w:rPr>
          <w:rFonts w:eastAsia="Arial"/>
        </w:rPr>
      </w:pPr>
      <w:r w:rsidRPr="00121446">
        <w:rPr>
          <w:rFonts w:eastAsia="Arial"/>
        </w:rPr>
        <w:t xml:space="preserve">Grâce aux trois missions complémentaires qu’elle </w:t>
      </w:r>
      <w:r w:rsidR="00FF3221" w:rsidRPr="00121446">
        <w:rPr>
          <w:rFonts w:eastAsia="Arial"/>
        </w:rPr>
        <w:t>assure</w:t>
      </w:r>
      <w:r w:rsidRPr="00121446">
        <w:rPr>
          <w:rFonts w:eastAsia="Arial"/>
        </w:rPr>
        <w:t xml:space="preserve">, la </w:t>
      </w:r>
      <w:r w:rsidR="00001C8B" w:rsidRPr="00121446">
        <w:rPr>
          <w:rFonts w:eastAsia="Arial"/>
        </w:rPr>
        <w:t>B</w:t>
      </w:r>
      <w:r w:rsidRPr="00121446">
        <w:rPr>
          <w:rFonts w:eastAsia="Arial"/>
        </w:rPr>
        <w:t>ranche</w:t>
      </w:r>
      <w:r w:rsidR="00D2619D" w:rsidRPr="00121446">
        <w:rPr>
          <w:rFonts w:eastAsia="Arial"/>
        </w:rPr>
        <w:t xml:space="preserve"> </w:t>
      </w:r>
      <w:r w:rsidR="003E352B" w:rsidRPr="00121446">
        <w:rPr>
          <w:rFonts w:eastAsia="Arial"/>
        </w:rPr>
        <w:t>AT</w:t>
      </w:r>
      <w:r w:rsidR="00A67751" w:rsidRPr="00121446">
        <w:rPr>
          <w:rFonts w:eastAsia="Arial"/>
        </w:rPr>
        <w:t>/</w:t>
      </w:r>
      <w:r w:rsidR="003E352B" w:rsidRPr="00121446">
        <w:rPr>
          <w:rFonts w:eastAsia="Arial"/>
        </w:rPr>
        <w:t>MP porte</w:t>
      </w:r>
      <w:r w:rsidRPr="00121446">
        <w:rPr>
          <w:rFonts w:eastAsia="Arial"/>
        </w:rPr>
        <w:t xml:space="preserve"> un projet global</w:t>
      </w:r>
      <w:r w:rsidR="00B65827" w:rsidRPr="00121446">
        <w:rPr>
          <w:rFonts w:eastAsia="Arial"/>
        </w:rPr>
        <w:t> </w:t>
      </w:r>
      <w:r w:rsidRPr="00121446">
        <w:rPr>
          <w:rFonts w:eastAsia="Arial"/>
        </w:rPr>
        <w:t>: prévenir et réduire les risques</w:t>
      </w:r>
      <w:r w:rsidR="00CF3DAA" w:rsidRPr="00121446">
        <w:rPr>
          <w:rFonts w:eastAsia="Arial"/>
        </w:rPr>
        <w:t xml:space="preserve"> professionnels</w:t>
      </w:r>
      <w:r w:rsidRPr="00121446">
        <w:rPr>
          <w:rFonts w:eastAsia="Arial"/>
        </w:rPr>
        <w:t>, reconnaître les sinistres</w:t>
      </w:r>
      <w:r w:rsidR="0037443C" w:rsidRPr="00121446">
        <w:rPr>
          <w:rFonts w:eastAsia="Arial"/>
        </w:rPr>
        <w:t xml:space="preserve"> et</w:t>
      </w:r>
      <w:r w:rsidRPr="00121446">
        <w:rPr>
          <w:rFonts w:eastAsia="Arial"/>
        </w:rPr>
        <w:t xml:space="preserve"> </w:t>
      </w:r>
      <w:r w:rsidR="003F043C" w:rsidRPr="00121446">
        <w:rPr>
          <w:rFonts w:eastAsia="Arial"/>
        </w:rPr>
        <w:t>indemniser</w:t>
      </w:r>
      <w:r w:rsidRPr="00121446">
        <w:rPr>
          <w:rFonts w:eastAsia="Arial"/>
        </w:rPr>
        <w:t xml:space="preserve"> les victimes des conséquences des préjudices subis</w:t>
      </w:r>
      <w:r w:rsidR="0031002B" w:rsidRPr="00121446">
        <w:rPr>
          <w:rFonts w:eastAsia="Arial"/>
        </w:rPr>
        <w:t>,</w:t>
      </w:r>
      <w:r w:rsidRPr="00121446">
        <w:rPr>
          <w:rFonts w:eastAsia="Arial"/>
        </w:rPr>
        <w:t xml:space="preserve"> et </w:t>
      </w:r>
      <w:r w:rsidR="00F17284" w:rsidRPr="00121446">
        <w:rPr>
          <w:rFonts w:eastAsia="Arial"/>
        </w:rPr>
        <w:t>enfin</w:t>
      </w:r>
      <w:r w:rsidR="00C608E4" w:rsidRPr="00121446">
        <w:rPr>
          <w:rFonts w:eastAsia="Arial"/>
        </w:rPr>
        <w:t>,</w:t>
      </w:r>
      <w:r w:rsidR="00F17284" w:rsidRPr="00121446">
        <w:rPr>
          <w:rFonts w:eastAsia="Arial"/>
        </w:rPr>
        <w:t xml:space="preserve"> piloter la tarification des cotisations </w:t>
      </w:r>
      <w:r w:rsidR="00863725" w:rsidRPr="00121446">
        <w:rPr>
          <w:rFonts w:eastAsia="Arial"/>
        </w:rPr>
        <w:t xml:space="preserve">des </w:t>
      </w:r>
      <w:r w:rsidR="00F17284" w:rsidRPr="00121446">
        <w:rPr>
          <w:rFonts w:eastAsia="Arial"/>
        </w:rPr>
        <w:t xml:space="preserve">employeurs pour </w:t>
      </w:r>
      <w:r w:rsidRPr="00121446">
        <w:rPr>
          <w:rFonts w:eastAsia="Arial"/>
        </w:rPr>
        <w:t xml:space="preserve">assurer l’équilibre </w:t>
      </w:r>
      <w:r w:rsidR="00D35EFA" w:rsidRPr="00121446">
        <w:rPr>
          <w:rFonts w:eastAsia="Arial"/>
        </w:rPr>
        <w:t xml:space="preserve">financier </w:t>
      </w:r>
      <w:r w:rsidRPr="00121446">
        <w:rPr>
          <w:rFonts w:eastAsia="Arial"/>
        </w:rPr>
        <w:t xml:space="preserve">de la </w:t>
      </w:r>
      <w:r w:rsidR="00001C8B" w:rsidRPr="00121446">
        <w:rPr>
          <w:rFonts w:eastAsia="Arial"/>
        </w:rPr>
        <w:t>B</w:t>
      </w:r>
      <w:r w:rsidRPr="00121446">
        <w:rPr>
          <w:rFonts w:eastAsia="Arial"/>
        </w:rPr>
        <w:t>ranche</w:t>
      </w:r>
      <w:r w:rsidR="00AE5898" w:rsidRPr="00121446">
        <w:rPr>
          <w:rFonts w:eastAsia="Arial"/>
        </w:rPr>
        <w:t>.</w:t>
      </w:r>
    </w:p>
    <w:p w14:paraId="706686BB" w14:textId="77777777" w:rsidR="0092483B" w:rsidRPr="00121446" w:rsidRDefault="0092483B" w:rsidP="009D6718">
      <w:pPr>
        <w:spacing w:after="0"/>
        <w:jc w:val="both"/>
        <w:rPr>
          <w:rFonts w:eastAsia="Arial"/>
        </w:rPr>
      </w:pPr>
    </w:p>
    <w:p w14:paraId="71BD2211" w14:textId="0278C627" w:rsidR="00AF1A06" w:rsidRPr="00121446" w:rsidRDefault="00B0573F" w:rsidP="003604E6">
      <w:pPr>
        <w:pStyle w:val="Paragraphedeliste"/>
        <w:numPr>
          <w:ilvl w:val="0"/>
          <w:numId w:val="4"/>
        </w:numPr>
        <w:spacing w:after="0"/>
        <w:jc w:val="both"/>
      </w:pPr>
      <w:r w:rsidRPr="00121446">
        <w:rPr>
          <w:rFonts w:eastAsia="Arial"/>
        </w:rPr>
        <w:t xml:space="preserve">S’agissant de la réparation, </w:t>
      </w:r>
      <w:r w:rsidRPr="00121446">
        <w:t>l</w:t>
      </w:r>
      <w:r w:rsidR="00083873" w:rsidRPr="00121446">
        <w:t>es partenaires sociaux ont historiquement attaché une importance majeure et consacré des efforts à l’accompagnement des salariés victimes d’accident du travail ou de maladie professionnelle</w:t>
      </w:r>
      <w:r w:rsidR="00292CE3" w:rsidRPr="00121446">
        <w:t xml:space="preserve">. </w:t>
      </w:r>
      <w:r w:rsidR="007A1C9D" w:rsidRPr="00121446">
        <w:t>Certains</w:t>
      </w:r>
      <w:r w:rsidR="00E7015B" w:rsidRPr="00121446">
        <w:t xml:space="preserve"> points</w:t>
      </w:r>
      <w:r w:rsidR="00A504A7" w:rsidRPr="00121446">
        <w:t xml:space="preserve"> </w:t>
      </w:r>
      <w:r w:rsidR="00E028E3" w:rsidRPr="00121446">
        <w:t>nécessitent encore de véritables améliorations.</w:t>
      </w:r>
      <w:r w:rsidR="00824362" w:rsidRPr="00121446">
        <w:t xml:space="preserve"> </w:t>
      </w:r>
    </w:p>
    <w:p w14:paraId="3794FF78" w14:textId="503ED442" w:rsidR="00B97D85" w:rsidRPr="00121446" w:rsidRDefault="00083873" w:rsidP="003604E6">
      <w:pPr>
        <w:pStyle w:val="Paragraphedeliste"/>
        <w:numPr>
          <w:ilvl w:val="1"/>
          <w:numId w:val="4"/>
        </w:numPr>
        <w:spacing w:after="0"/>
        <w:jc w:val="both"/>
      </w:pPr>
      <w:r w:rsidRPr="00121446">
        <w:t>Dès la fin du XIX</w:t>
      </w:r>
      <w:r w:rsidRPr="00121446">
        <w:rPr>
          <w:vertAlign w:val="superscript"/>
        </w:rPr>
        <w:t>e</w:t>
      </w:r>
      <w:r w:rsidRPr="00121446">
        <w:t xml:space="preserve"> siècle, une loi avait</w:t>
      </w:r>
      <w:r w:rsidR="005B1E38" w:rsidRPr="00121446">
        <w:t xml:space="preserve"> </w:t>
      </w:r>
      <w:r w:rsidR="00ED333F" w:rsidRPr="00121446">
        <w:t>posé</w:t>
      </w:r>
      <w:r w:rsidRPr="00121446">
        <w:t xml:space="preserve"> les fondamentaux dans ce domaine, instaurant </w:t>
      </w:r>
      <w:r w:rsidR="00740676" w:rsidRPr="00121446">
        <w:t xml:space="preserve">un régime spécial de réparation forfaitaire </w:t>
      </w:r>
      <w:r w:rsidRPr="00121446">
        <w:t xml:space="preserve">pour le salarié </w:t>
      </w:r>
      <w:r w:rsidR="00740676" w:rsidRPr="00121446">
        <w:t xml:space="preserve">fondé sur une </w:t>
      </w:r>
      <w:r w:rsidRPr="00121446">
        <w:t>présomption d</w:t>
      </w:r>
      <w:r w:rsidR="00663372" w:rsidRPr="00121446">
        <w:t>’origine professionnelle du dommage</w:t>
      </w:r>
      <w:r w:rsidRPr="00121446">
        <w:t xml:space="preserve">. Ce texte, qui constitue la base </w:t>
      </w:r>
      <w:r w:rsidR="00740676" w:rsidRPr="00121446">
        <w:t xml:space="preserve">de l’assurance </w:t>
      </w:r>
      <w:r w:rsidR="00FB757A" w:rsidRPr="00121446">
        <w:t>légal</w:t>
      </w:r>
      <w:r w:rsidR="00F73C1E" w:rsidRPr="00121446">
        <w:t>e</w:t>
      </w:r>
      <w:r w:rsidR="00FB757A" w:rsidRPr="00121446">
        <w:t xml:space="preserve"> du</w:t>
      </w:r>
      <w:r w:rsidR="00740676" w:rsidRPr="00121446">
        <w:t xml:space="preserve"> risque professionnel portée </w:t>
      </w:r>
      <w:r w:rsidR="00A4591A" w:rsidRPr="00121446">
        <w:t xml:space="preserve">par </w:t>
      </w:r>
      <w:r w:rsidRPr="00121446">
        <w:t xml:space="preserve">la </w:t>
      </w:r>
      <w:r w:rsidR="00001C8B" w:rsidRPr="00121446">
        <w:t>B</w:t>
      </w:r>
      <w:r w:rsidRPr="00121446">
        <w:t>ranche AT</w:t>
      </w:r>
      <w:r w:rsidR="00A4591A" w:rsidRPr="00121446">
        <w:t>/</w:t>
      </w:r>
      <w:r w:rsidRPr="00121446">
        <w:t>MP, a permis et permet encore dans de très nombreux cas d’apporter</w:t>
      </w:r>
      <w:r w:rsidR="00B1628F" w:rsidRPr="00121446">
        <w:t xml:space="preserve"> aux victimes</w:t>
      </w:r>
      <w:r w:rsidRPr="00121446">
        <w:t xml:space="preserve"> une réponse </w:t>
      </w:r>
      <w:r w:rsidR="00ED333F" w:rsidRPr="00121446">
        <w:t xml:space="preserve">rapide </w:t>
      </w:r>
      <w:r w:rsidR="001A416C" w:rsidRPr="00121446">
        <w:t xml:space="preserve">sans </w:t>
      </w:r>
      <w:r w:rsidR="00370E0D" w:rsidRPr="00121446">
        <w:t>avoir à démontrer une faute de l’employeur</w:t>
      </w:r>
      <w:r w:rsidR="0031002B" w:rsidRPr="00121446">
        <w:t>,</w:t>
      </w:r>
      <w:r w:rsidRPr="00121446">
        <w:t xml:space="preserve"> limitant</w:t>
      </w:r>
      <w:r w:rsidR="0031002B" w:rsidRPr="00121446">
        <w:t xml:space="preserve"> ainsi</w:t>
      </w:r>
      <w:r w:rsidRPr="00121446">
        <w:t xml:space="preserve"> le</w:t>
      </w:r>
      <w:r w:rsidR="00F17284" w:rsidRPr="00121446">
        <w:t>s</w:t>
      </w:r>
      <w:r w:rsidRPr="00121446">
        <w:t xml:space="preserve"> recours et </w:t>
      </w:r>
      <w:r w:rsidR="001A227C" w:rsidRPr="00121446">
        <w:t xml:space="preserve">délais </w:t>
      </w:r>
      <w:r w:rsidR="00D35EFA" w:rsidRPr="00121446">
        <w:t xml:space="preserve">inhérents </w:t>
      </w:r>
      <w:r w:rsidRPr="00121446">
        <w:t>aux procédures judiciaires.</w:t>
      </w:r>
    </w:p>
    <w:p w14:paraId="7392F49C" w14:textId="7B1CFF45" w:rsidR="00843324" w:rsidRPr="00121446" w:rsidRDefault="001B384F" w:rsidP="003604E6">
      <w:pPr>
        <w:pStyle w:val="Paragraphedeliste"/>
        <w:numPr>
          <w:ilvl w:val="1"/>
          <w:numId w:val="4"/>
        </w:numPr>
        <w:jc w:val="both"/>
      </w:pPr>
      <w:r w:rsidRPr="00121446">
        <w:t>D</w:t>
      </w:r>
      <w:r w:rsidR="00B97D85" w:rsidRPr="00121446">
        <w:t xml:space="preserve">epuis </w:t>
      </w:r>
      <w:r w:rsidR="00B44FC3" w:rsidRPr="00121446">
        <w:t>plus d’</w:t>
      </w:r>
      <w:r w:rsidR="00B97D85" w:rsidRPr="00121446">
        <w:t>une quinzaine d’années</w:t>
      </w:r>
      <w:r w:rsidR="00C608E4" w:rsidRPr="00121446">
        <w:t>,</w:t>
      </w:r>
      <w:r w:rsidR="00FB757A" w:rsidRPr="00121446">
        <w:t xml:space="preserve"> notamment à travers les accords </w:t>
      </w:r>
      <w:r w:rsidR="00A4591A" w:rsidRPr="00121446">
        <w:t xml:space="preserve">nationaux interprofessionnels </w:t>
      </w:r>
      <w:r w:rsidR="00FB757A" w:rsidRPr="00121446">
        <w:t>de 2006 et 2007</w:t>
      </w:r>
      <w:r w:rsidR="009506DB" w:rsidRPr="00121446">
        <w:t xml:space="preserve">, </w:t>
      </w:r>
      <w:r w:rsidR="00FB757A" w:rsidRPr="00121446">
        <w:t>les</w:t>
      </w:r>
      <w:r w:rsidR="00B97D85" w:rsidRPr="00121446">
        <w:t xml:space="preserve"> partenaires sociaux ont identifié des difficultés et parfois des dysfonctionnements </w:t>
      </w:r>
      <w:r w:rsidR="00843324" w:rsidRPr="00121446">
        <w:t>qui nécessitent des a</w:t>
      </w:r>
      <w:r w:rsidR="00277DCA" w:rsidRPr="00121446">
        <w:t>justements</w:t>
      </w:r>
      <w:r w:rsidR="00843324" w:rsidRPr="00121446">
        <w:t xml:space="preserve"> </w:t>
      </w:r>
      <w:r w:rsidR="009F4E0B" w:rsidRPr="00121446">
        <w:t>et mises à jour. C’est notamment</w:t>
      </w:r>
      <w:r w:rsidR="004624BC" w:rsidRPr="00121446">
        <w:t xml:space="preserve"> le </w:t>
      </w:r>
      <w:r w:rsidR="009F4E0B" w:rsidRPr="00121446">
        <w:t>cas de la charte de fonctionnement</w:t>
      </w:r>
      <w:r w:rsidR="00B1628F" w:rsidRPr="00121446">
        <w:t xml:space="preserve"> de 2019</w:t>
      </w:r>
      <w:r w:rsidR="00333156" w:rsidRPr="00121446">
        <w:t xml:space="preserve"> </w:t>
      </w:r>
      <w:r w:rsidR="004624BC" w:rsidRPr="00121446">
        <w:t xml:space="preserve">entre la </w:t>
      </w:r>
      <w:r w:rsidR="003702E4" w:rsidRPr="00121446">
        <w:t>Commission des accidents du travail et des maladies professionnelles (</w:t>
      </w:r>
      <w:r w:rsidR="004624BC" w:rsidRPr="00121446">
        <w:t>CAT/MP</w:t>
      </w:r>
      <w:r w:rsidR="003702E4" w:rsidRPr="00121446">
        <w:t>)</w:t>
      </w:r>
      <w:r w:rsidR="004624BC" w:rsidRPr="00121446">
        <w:t xml:space="preserve"> et la </w:t>
      </w:r>
      <w:r w:rsidR="003702E4" w:rsidRPr="00121446">
        <w:t>Caisse nationale de l’assurance maladie (</w:t>
      </w:r>
      <w:r w:rsidR="004624BC" w:rsidRPr="00121446">
        <w:t>CNAM</w:t>
      </w:r>
      <w:r w:rsidR="003702E4" w:rsidRPr="00121446">
        <w:t>)</w:t>
      </w:r>
      <w:r w:rsidR="004624BC" w:rsidRPr="00121446">
        <w:t xml:space="preserve">. </w:t>
      </w:r>
      <w:r w:rsidR="0031002B" w:rsidRPr="00121446">
        <w:t xml:space="preserve">Ces accords n’ont </w:t>
      </w:r>
      <w:r w:rsidR="00ED333F" w:rsidRPr="00121446">
        <w:t>été</w:t>
      </w:r>
      <w:r w:rsidR="00AE5898" w:rsidRPr="00121446">
        <w:t xml:space="preserve"> </w:t>
      </w:r>
      <w:r w:rsidR="00ED333F" w:rsidRPr="00121446">
        <w:t xml:space="preserve">que </w:t>
      </w:r>
      <w:r w:rsidR="005B1E38" w:rsidRPr="00121446">
        <w:t>partiellement</w:t>
      </w:r>
      <w:r w:rsidR="00ED333F" w:rsidRPr="00121446">
        <w:t xml:space="preserve"> suivis d’</w:t>
      </w:r>
      <w:r w:rsidR="005B1E38" w:rsidRPr="00121446">
        <w:t>e</w:t>
      </w:r>
      <w:r w:rsidR="00ED333F" w:rsidRPr="00121446">
        <w:t>ffet</w:t>
      </w:r>
      <w:r w:rsidR="005B1E38" w:rsidRPr="00121446">
        <w:t>.</w:t>
      </w:r>
    </w:p>
    <w:p w14:paraId="244C627C" w14:textId="48378588" w:rsidR="00473DC7" w:rsidRPr="00121446" w:rsidRDefault="00473DC7" w:rsidP="003604E6">
      <w:pPr>
        <w:pStyle w:val="Paragraphedeliste"/>
        <w:numPr>
          <w:ilvl w:val="0"/>
          <w:numId w:val="4"/>
        </w:numPr>
        <w:jc w:val="both"/>
        <w:rPr>
          <w:rFonts w:eastAsia="Arial"/>
        </w:rPr>
      </w:pPr>
      <w:r w:rsidRPr="00121446">
        <w:lastRenderedPageBreak/>
        <w:t>S’agissant de la prévention</w:t>
      </w:r>
      <w:r w:rsidR="00277DCA" w:rsidRPr="00121446">
        <w:t xml:space="preserve"> des risques professionnels</w:t>
      </w:r>
      <w:r w:rsidRPr="00121446">
        <w:t xml:space="preserve">, les partenaires sociaux </w:t>
      </w:r>
      <w:r w:rsidR="00892DA3" w:rsidRPr="00121446">
        <w:t xml:space="preserve">en </w:t>
      </w:r>
      <w:r w:rsidR="00CB4295" w:rsidRPr="00121446">
        <w:t xml:space="preserve">ont </w:t>
      </w:r>
      <w:r w:rsidR="00892DA3" w:rsidRPr="00121446">
        <w:t>f</w:t>
      </w:r>
      <w:r w:rsidR="00CB4295" w:rsidRPr="00121446">
        <w:t xml:space="preserve">ait </w:t>
      </w:r>
      <w:r w:rsidR="00B97D85" w:rsidRPr="00121446">
        <w:t xml:space="preserve">la colonne vertébrale de </w:t>
      </w:r>
      <w:r w:rsidR="00CB4295" w:rsidRPr="00121446">
        <w:t>l’</w:t>
      </w:r>
      <w:r w:rsidR="003702E4" w:rsidRPr="00121446">
        <w:t>Accord national interprofessionnel (</w:t>
      </w:r>
      <w:r w:rsidR="00CB4295" w:rsidRPr="00121446">
        <w:t>ANI</w:t>
      </w:r>
      <w:r w:rsidR="003702E4" w:rsidRPr="00121446">
        <w:t>)</w:t>
      </w:r>
      <w:r w:rsidR="00CB4295" w:rsidRPr="00121446">
        <w:t xml:space="preserve"> du 9 décembre </w:t>
      </w:r>
      <w:r w:rsidR="00654663" w:rsidRPr="00121446">
        <w:t xml:space="preserve">2020 </w:t>
      </w:r>
      <w:r w:rsidR="003E476D" w:rsidRPr="00121446">
        <w:t xml:space="preserve">pour une prévention renforcée et une offre renouvelée en matière de santé au travail et conditions de travail </w:t>
      </w:r>
      <w:r w:rsidR="00CB4295" w:rsidRPr="00121446">
        <w:t xml:space="preserve">et souhaitent que des moyens conséquents y soient </w:t>
      </w:r>
      <w:r w:rsidR="00EE3FB9" w:rsidRPr="00121446">
        <w:t xml:space="preserve">consacrés pour améliorer la prévention </w:t>
      </w:r>
      <w:r w:rsidR="00774557" w:rsidRPr="00121446">
        <w:t>et</w:t>
      </w:r>
      <w:r w:rsidR="006720B7" w:rsidRPr="00121446">
        <w:t xml:space="preserve"> </w:t>
      </w:r>
      <w:r w:rsidR="00721F02" w:rsidRPr="00121446">
        <w:t xml:space="preserve">en particulier </w:t>
      </w:r>
      <w:r w:rsidR="006720B7" w:rsidRPr="00121446">
        <w:t>la prévention primaire</w:t>
      </w:r>
      <w:r w:rsidR="00170E5B" w:rsidRPr="00121446">
        <w:t>.</w:t>
      </w:r>
    </w:p>
    <w:p w14:paraId="01785CDD" w14:textId="77777777" w:rsidR="00B97D85" w:rsidRPr="00121446" w:rsidRDefault="00B97D85" w:rsidP="009D6718">
      <w:pPr>
        <w:pStyle w:val="Paragraphedeliste"/>
        <w:jc w:val="both"/>
        <w:rPr>
          <w:rFonts w:eastAsia="Arial"/>
        </w:rPr>
      </w:pPr>
    </w:p>
    <w:p w14:paraId="5CFCEDE5" w14:textId="193B2686" w:rsidR="003E0C4D" w:rsidRPr="00121446" w:rsidRDefault="00B97D85" w:rsidP="003604E6">
      <w:pPr>
        <w:pStyle w:val="Paragraphedeliste"/>
        <w:numPr>
          <w:ilvl w:val="0"/>
          <w:numId w:val="4"/>
        </w:numPr>
        <w:jc w:val="both"/>
      </w:pPr>
      <w:r w:rsidRPr="00121446">
        <w:t>Dans le prolongement de cet accord et de la loi du 2 août 2021</w:t>
      </w:r>
      <w:r w:rsidR="000F0B7A" w:rsidRPr="00121446">
        <w:t xml:space="preserve"> qui </w:t>
      </w:r>
      <w:r w:rsidR="00C608E4" w:rsidRPr="00121446">
        <w:t xml:space="preserve">en </w:t>
      </w:r>
      <w:r w:rsidR="00E6145F" w:rsidRPr="00121446">
        <w:t xml:space="preserve">a </w:t>
      </w:r>
      <w:r w:rsidR="000F0B7A" w:rsidRPr="00121446">
        <w:t xml:space="preserve">transposé </w:t>
      </w:r>
      <w:r w:rsidR="005C50DC" w:rsidRPr="00121446">
        <w:t xml:space="preserve">certaines </w:t>
      </w:r>
      <w:r w:rsidR="000F0B7A" w:rsidRPr="00121446">
        <w:t>dispositions</w:t>
      </w:r>
      <w:r w:rsidR="00083873" w:rsidRPr="00121446">
        <w:t xml:space="preserve">, les partenaires sociaux ont engagé une discussion paritaire </w:t>
      </w:r>
      <w:r w:rsidR="009A3454" w:rsidRPr="00121446">
        <w:t>relative à</w:t>
      </w:r>
      <w:r w:rsidR="00E6145F" w:rsidRPr="00121446">
        <w:t xml:space="preserve"> la Branche AT/MP </w:t>
      </w:r>
      <w:r w:rsidR="00083873" w:rsidRPr="00121446">
        <w:t xml:space="preserve">qui </w:t>
      </w:r>
      <w:r w:rsidR="00ED333F" w:rsidRPr="00121446">
        <w:t xml:space="preserve">a </w:t>
      </w:r>
      <w:r w:rsidR="00083873" w:rsidRPr="00121446">
        <w:t>abouti</w:t>
      </w:r>
      <w:r w:rsidR="00AE5898" w:rsidRPr="00121446">
        <w:t xml:space="preserve">, </w:t>
      </w:r>
      <w:r w:rsidR="00ED333F" w:rsidRPr="00121446">
        <w:t xml:space="preserve">dans un premier temps, </w:t>
      </w:r>
      <w:r w:rsidR="00083873" w:rsidRPr="00121446">
        <w:t>à un diagnostic unanimement partagé, dont les constats principaux sont les suivants :</w:t>
      </w:r>
    </w:p>
    <w:p w14:paraId="36AA6392" w14:textId="00F5E73C" w:rsidR="001F7BD0" w:rsidRPr="00121446" w:rsidRDefault="00083873" w:rsidP="003604E6">
      <w:pPr>
        <w:pStyle w:val="Paragraphedeliste"/>
        <w:numPr>
          <w:ilvl w:val="1"/>
          <w:numId w:val="4"/>
        </w:numPr>
        <w:jc w:val="both"/>
      </w:pPr>
      <w:r w:rsidRPr="00121446">
        <w:t xml:space="preserve">La prévention </w:t>
      </w:r>
      <w:r w:rsidR="003E476D" w:rsidRPr="00121446">
        <w:t xml:space="preserve">demeure </w:t>
      </w:r>
      <w:r w:rsidRPr="00121446">
        <w:t>le parent pauvre de la Branche</w:t>
      </w:r>
      <w:r w:rsidR="00EF2FBD" w:rsidRPr="00121446">
        <w:t xml:space="preserve"> AT/MP</w:t>
      </w:r>
      <w:r w:rsidRPr="00121446">
        <w:t xml:space="preserve">, les moyens qui lui sont consacrés ne dépassant pas, tous coûts inclus, 2% du montant total du budget de cette Branche : moyens </w:t>
      </w:r>
      <w:r w:rsidRPr="00121446">
        <w:rPr>
          <w:color w:val="000000" w:themeColor="text1"/>
        </w:rPr>
        <w:t>humains</w:t>
      </w:r>
      <w:r w:rsidR="009B51ED" w:rsidRPr="00121446">
        <w:rPr>
          <w:color w:val="000000" w:themeColor="text1"/>
        </w:rPr>
        <w:t xml:space="preserve"> </w:t>
      </w:r>
      <w:r w:rsidR="00F17284" w:rsidRPr="00121446">
        <w:rPr>
          <w:color w:val="000000" w:themeColor="text1"/>
        </w:rPr>
        <w:t>en baisse</w:t>
      </w:r>
      <w:r w:rsidRPr="00121446">
        <w:rPr>
          <w:color w:val="000000" w:themeColor="text1"/>
        </w:rPr>
        <w:t xml:space="preserve">, </w:t>
      </w:r>
      <w:r w:rsidRPr="00121446">
        <w:t xml:space="preserve">défaut de coordination entre les acteurs, </w:t>
      </w:r>
      <w:r w:rsidR="009A3454" w:rsidRPr="00121446">
        <w:t>large déficit</w:t>
      </w:r>
      <w:r w:rsidRPr="00121446">
        <w:t xml:space="preserve"> de communication </w:t>
      </w:r>
      <w:r w:rsidR="009D11DB" w:rsidRPr="00121446">
        <w:t>vers les</w:t>
      </w:r>
      <w:r w:rsidR="00607A11" w:rsidRPr="00121446">
        <w:t xml:space="preserve"> publics visés</w:t>
      </w:r>
      <w:r w:rsidRPr="00121446">
        <w:t xml:space="preserve"> </w:t>
      </w:r>
      <w:r w:rsidR="009D11DB" w:rsidRPr="00121446">
        <w:t>par les</w:t>
      </w:r>
      <w:r w:rsidRPr="00121446">
        <w:t xml:space="preserve"> actions de prévention</w:t>
      </w:r>
      <w:r w:rsidR="009D11DB" w:rsidRPr="00121446">
        <w:t xml:space="preserve"> basé</w:t>
      </w:r>
      <w:r w:rsidR="0007465B">
        <w:t>e</w:t>
      </w:r>
      <w:r w:rsidR="009D11DB" w:rsidRPr="00121446">
        <w:t>s sur</w:t>
      </w:r>
      <w:r w:rsidRPr="00121446">
        <w:t xml:space="preserve"> </w:t>
      </w:r>
      <w:r w:rsidR="009D11DB" w:rsidRPr="00121446">
        <w:t>l</w:t>
      </w:r>
      <w:r w:rsidRPr="00121446">
        <w:t xml:space="preserve">es sinistres constatés, </w:t>
      </w:r>
      <w:r w:rsidR="006E040C" w:rsidRPr="00121446">
        <w:t>peu</w:t>
      </w:r>
      <w:r w:rsidRPr="00121446">
        <w:t xml:space="preserve"> de capacité</w:t>
      </w:r>
      <w:r w:rsidR="00BE1A7A">
        <w:t>s</w:t>
      </w:r>
      <w:r w:rsidRPr="00121446">
        <w:t xml:space="preserve"> d’intervention et d’accompagnement des entreprises et tout particulièrement des </w:t>
      </w:r>
      <w:r w:rsidR="00D35EFA" w:rsidRPr="00121446">
        <w:t>TPE-PME</w:t>
      </w:r>
      <w:r w:rsidR="001D37FC" w:rsidRPr="00121446">
        <w:t>, …</w:t>
      </w:r>
    </w:p>
    <w:p w14:paraId="24C1365D" w14:textId="11386ED3" w:rsidR="0092483B" w:rsidRPr="00121446" w:rsidRDefault="0092483B" w:rsidP="003604E6">
      <w:pPr>
        <w:pStyle w:val="Paragraphedeliste"/>
        <w:numPr>
          <w:ilvl w:val="1"/>
          <w:numId w:val="4"/>
        </w:numPr>
        <w:jc w:val="both"/>
      </w:pPr>
      <w:r w:rsidRPr="00121446">
        <w:t>Même si l</w:t>
      </w:r>
      <w:r w:rsidR="00083873" w:rsidRPr="00121446">
        <w:t>’indemnisation des victimes</w:t>
      </w:r>
      <w:r w:rsidRPr="00121446">
        <w:t xml:space="preserve"> est considérée</w:t>
      </w:r>
      <w:r w:rsidR="003F0540" w:rsidRPr="00121446">
        <w:t xml:space="preserve"> </w:t>
      </w:r>
      <w:r w:rsidR="007C37F4" w:rsidRPr="00121446">
        <w:t xml:space="preserve">comme </w:t>
      </w:r>
      <w:r w:rsidR="00B1628F" w:rsidRPr="00121446">
        <w:t xml:space="preserve">plus favorable et </w:t>
      </w:r>
      <w:r w:rsidR="003F0540" w:rsidRPr="00121446">
        <w:t>plus facile d’accès</w:t>
      </w:r>
      <w:r w:rsidR="00B1628F" w:rsidRPr="00121446">
        <w:t xml:space="preserve"> </w:t>
      </w:r>
      <w:r w:rsidR="00B34B94" w:rsidRPr="00121446">
        <w:t>que dans la plupart des pays européens</w:t>
      </w:r>
      <w:r w:rsidRPr="00121446">
        <w:t xml:space="preserve">, elle </w:t>
      </w:r>
      <w:r w:rsidR="00083873" w:rsidRPr="00121446">
        <w:t xml:space="preserve">n’apporte </w:t>
      </w:r>
      <w:r w:rsidR="007A5B1F" w:rsidRPr="00121446">
        <w:t>cependant</w:t>
      </w:r>
      <w:r w:rsidR="003308F1" w:rsidRPr="00121446">
        <w:t xml:space="preserve"> </w:t>
      </w:r>
      <w:r w:rsidR="00ED626C" w:rsidRPr="00121446">
        <w:t xml:space="preserve">pas </w:t>
      </w:r>
      <w:r w:rsidR="003308F1" w:rsidRPr="00121446">
        <w:t>toujours</w:t>
      </w:r>
      <w:r w:rsidR="007A5B1F" w:rsidRPr="00121446">
        <w:t xml:space="preserve"> </w:t>
      </w:r>
      <w:r w:rsidR="00083873" w:rsidRPr="00121446">
        <w:t xml:space="preserve">la qualité de réparation attendue aujourd’hui : défaut d’actualisation des barèmes d’indemnisation, faiblesse des dispositifs d’accompagnement </w:t>
      </w:r>
      <w:r w:rsidR="00CD1556" w:rsidRPr="00121446">
        <w:t xml:space="preserve">et d’information </w:t>
      </w:r>
      <w:r w:rsidR="00083873" w:rsidRPr="00121446">
        <w:t xml:space="preserve">du salarié tant dans les démarches administratives </w:t>
      </w:r>
      <w:r w:rsidR="00B1628F" w:rsidRPr="00121446">
        <w:t>et</w:t>
      </w:r>
      <w:r w:rsidR="00BD43ED" w:rsidRPr="00121446">
        <w:t xml:space="preserve"> médicales que </w:t>
      </w:r>
      <w:r w:rsidR="00083873" w:rsidRPr="00121446">
        <w:t>dans le retour à l’emploi</w:t>
      </w:r>
      <w:r w:rsidR="00102E0F" w:rsidRPr="00121446">
        <w:t>,</w:t>
      </w:r>
      <w:r w:rsidR="002743AE" w:rsidRPr="00121446">
        <w:t xml:space="preserve"> </w:t>
      </w:r>
      <w:r w:rsidR="00CD1556" w:rsidRPr="00121446">
        <w:t>sous-déclaration</w:t>
      </w:r>
      <w:r w:rsidR="00CD1556" w:rsidRPr="0042184D">
        <w:t>/sous</w:t>
      </w:r>
      <w:r w:rsidR="0042184D" w:rsidRPr="0042184D">
        <w:t>-</w:t>
      </w:r>
      <w:r w:rsidR="00CD1556" w:rsidRPr="0042184D">
        <w:t>reconnaissance</w:t>
      </w:r>
      <w:r w:rsidR="00CD1556" w:rsidRPr="00121446">
        <w:t xml:space="preserve"> des accidents du travail ou des maladies professionnelles</w:t>
      </w:r>
      <w:r w:rsidR="005B278C" w:rsidRPr="00121446">
        <w:t xml:space="preserve"> résultant </w:t>
      </w:r>
      <w:r w:rsidR="00ED0D95" w:rsidRPr="00121446">
        <w:t>notamment</w:t>
      </w:r>
      <w:r w:rsidR="00142449" w:rsidRPr="00121446">
        <w:t xml:space="preserve"> </w:t>
      </w:r>
      <w:r w:rsidR="005B278C" w:rsidRPr="00121446">
        <w:t>des</w:t>
      </w:r>
      <w:r w:rsidR="008A16AB" w:rsidRPr="00121446">
        <w:t xml:space="preserve"> difficultés liées aux processus d’instruction des dossiers en CRRMP</w:t>
      </w:r>
      <w:r w:rsidR="008A16AB" w:rsidRPr="00121446">
        <w:rPr>
          <w:rStyle w:val="Appelnotedebasdep"/>
        </w:rPr>
        <w:footnoteReference w:id="2"/>
      </w:r>
      <w:r w:rsidR="00083873" w:rsidRPr="00121446">
        <w:t xml:space="preserve">… Cette situation a conduit à une judiciarisation </w:t>
      </w:r>
      <w:r w:rsidR="00161605" w:rsidRPr="00121446">
        <w:t xml:space="preserve">accrue </w:t>
      </w:r>
      <w:r w:rsidR="00083873" w:rsidRPr="00121446">
        <w:t xml:space="preserve">de ces démarches </w:t>
      </w:r>
      <w:r w:rsidR="00F17284" w:rsidRPr="00121446">
        <w:t xml:space="preserve">ou la recherche de voies de réparation alternatives </w:t>
      </w:r>
      <w:r w:rsidR="00083873" w:rsidRPr="00121446">
        <w:t>alors que le dispositif en place a justement pour objet d</w:t>
      </w:r>
      <w:r w:rsidR="007A5B1F" w:rsidRPr="00121446">
        <w:t>’</w:t>
      </w:r>
      <w:r w:rsidR="00083873" w:rsidRPr="00121446">
        <w:t>éviter</w:t>
      </w:r>
      <w:r w:rsidR="007A5B1F" w:rsidRPr="00121446">
        <w:t xml:space="preserve"> ceci</w:t>
      </w:r>
      <w:r w:rsidR="00083873" w:rsidRPr="00121446">
        <w:t xml:space="preserve"> en privilégiant une voie rapide et acceptable</w:t>
      </w:r>
      <w:r w:rsidR="001A227C" w:rsidRPr="00121446">
        <w:t xml:space="preserve"> pour chaque partie</w:t>
      </w:r>
      <w:r w:rsidR="00083873" w:rsidRPr="00121446">
        <w:t>.</w:t>
      </w:r>
      <w:r w:rsidR="005A17DD" w:rsidRPr="00121446">
        <w:t xml:space="preserve"> Ces difficultés </w:t>
      </w:r>
      <w:r w:rsidR="00DA0C2A" w:rsidRPr="00121446">
        <w:t>de sous-déclaration/sous</w:t>
      </w:r>
      <w:r w:rsidR="0042184D">
        <w:t>-</w:t>
      </w:r>
      <w:r w:rsidR="00DA0C2A" w:rsidRPr="00121446">
        <w:t xml:space="preserve">reconnaissance </w:t>
      </w:r>
      <w:r w:rsidR="00B34674" w:rsidRPr="00121446">
        <w:t xml:space="preserve">ont un impact </w:t>
      </w:r>
      <w:r w:rsidR="000C28D2" w:rsidRPr="00121446">
        <w:t xml:space="preserve">sur </w:t>
      </w:r>
      <w:r w:rsidR="005A17DD" w:rsidRPr="00121446">
        <w:t>l’indemnisation des victimes</w:t>
      </w:r>
      <w:r w:rsidR="003D0FC2" w:rsidRPr="00121446">
        <w:t xml:space="preserve"> et sur la bonne identification des risques</w:t>
      </w:r>
      <w:r w:rsidR="000E6A74" w:rsidRPr="00121446">
        <w:t> ; elles</w:t>
      </w:r>
      <w:r w:rsidR="005A17DD" w:rsidRPr="00121446">
        <w:t xml:space="preserve"> se tradui</w:t>
      </w:r>
      <w:r w:rsidR="004624BC" w:rsidRPr="00121446">
        <w:t>sent</w:t>
      </w:r>
      <w:r w:rsidR="005A17DD" w:rsidRPr="00121446">
        <w:t xml:space="preserve"> aujourd’hui par un mécanisme de transfert</w:t>
      </w:r>
      <w:r w:rsidR="000C28D2" w:rsidRPr="00121446">
        <w:t xml:space="preserve"> d’une partie des excédents</w:t>
      </w:r>
      <w:r w:rsidR="005A17DD" w:rsidRPr="00121446">
        <w:t xml:space="preserve"> </w:t>
      </w:r>
      <w:r w:rsidR="004624BC" w:rsidRPr="00121446">
        <w:t>de la Branche AT/MP</w:t>
      </w:r>
      <w:r w:rsidR="00F72DD9" w:rsidRPr="00121446">
        <w:t xml:space="preserve"> vers la </w:t>
      </w:r>
      <w:r w:rsidR="00845112" w:rsidRPr="00121446">
        <w:t>B</w:t>
      </w:r>
      <w:r w:rsidR="00F72DD9" w:rsidRPr="00121446">
        <w:t>ranche maladie</w:t>
      </w:r>
      <w:r w:rsidR="002A77A7" w:rsidRPr="00121446">
        <w:t>,</w:t>
      </w:r>
      <w:r w:rsidR="00AB1E8B" w:rsidRPr="00121446">
        <w:t xml:space="preserve"> ce qui n’est pas satisfaisant</w:t>
      </w:r>
      <w:r w:rsidR="00960BD9" w:rsidRPr="00121446">
        <w:t xml:space="preserve">. </w:t>
      </w:r>
    </w:p>
    <w:p w14:paraId="759296A0" w14:textId="389A5502" w:rsidR="00B1628F" w:rsidRPr="00121446" w:rsidRDefault="00083873" w:rsidP="003604E6">
      <w:pPr>
        <w:pStyle w:val="Paragraphedeliste"/>
        <w:numPr>
          <w:ilvl w:val="1"/>
          <w:numId w:val="4"/>
        </w:numPr>
        <w:spacing w:after="0"/>
        <w:jc w:val="both"/>
      </w:pPr>
      <w:r w:rsidRPr="00121446">
        <w:t>Enfin</w:t>
      </w:r>
      <w:r w:rsidR="00C608E4" w:rsidRPr="00121446">
        <w:t>,</w:t>
      </w:r>
      <w:r w:rsidRPr="00121446">
        <w:t xml:space="preserve"> la gouvernance de la </w:t>
      </w:r>
      <w:r w:rsidR="00001C8B" w:rsidRPr="00121446">
        <w:t>B</w:t>
      </w:r>
      <w:r w:rsidRPr="00121446">
        <w:t>ranche</w:t>
      </w:r>
      <w:r w:rsidR="00277DCA" w:rsidRPr="00121446">
        <w:t xml:space="preserve"> AT/MP</w:t>
      </w:r>
      <w:r w:rsidR="00F17284" w:rsidRPr="00121446">
        <w:t xml:space="preserve"> </w:t>
      </w:r>
      <w:r w:rsidRPr="00121446">
        <w:t>a</w:t>
      </w:r>
      <w:r w:rsidR="00277DCA" w:rsidRPr="00121446">
        <w:t>ctuellement dévolue</w:t>
      </w:r>
      <w:r w:rsidR="00D17737" w:rsidRPr="00121446">
        <w:t xml:space="preserve"> à </w:t>
      </w:r>
      <w:r w:rsidRPr="00121446">
        <w:t>une commission de la CNAM n</w:t>
      </w:r>
      <w:r w:rsidR="00D17737" w:rsidRPr="00121446">
        <w:t>’est pas</w:t>
      </w:r>
      <w:r w:rsidRPr="00121446">
        <w:t xml:space="preserve"> </w:t>
      </w:r>
      <w:r w:rsidR="00D17737" w:rsidRPr="00121446">
        <w:t xml:space="preserve">en mesure </w:t>
      </w:r>
      <w:r w:rsidR="00A80AA7" w:rsidRPr="00121446">
        <w:t xml:space="preserve">de </w:t>
      </w:r>
      <w:r w:rsidR="007A5BDE" w:rsidRPr="00121446">
        <w:t>garantir l’effectivité</w:t>
      </w:r>
      <w:r w:rsidRPr="00121446">
        <w:t xml:space="preserve"> des orientations</w:t>
      </w:r>
      <w:r w:rsidR="00D17737" w:rsidRPr="00121446">
        <w:t xml:space="preserve"> retenues et</w:t>
      </w:r>
      <w:r w:rsidR="000C015A" w:rsidRPr="00121446">
        <w:t xml:space="preserve"> </w:t>
      </w:r>
      <w:r w:rsidR="0092483B" w:rsidRPr="00121446">
        <w:t>du</w:t>
      </w:r>
      <w:r w:rsidR="000C015A" w:rsidRPr="00121446">
        <w:t xml:space="preserve"> pilotage des ressources</w:t>
      </w:r>
      <w:r w:rsidRPr="00121446">
        <w:t xml:space="preserve"> par les partenaires sociaux.</w:t>
      </w:r>
      <w:r w:rsidR="001B384F" w:rsidRPr="00121446">
        <w:t xml:space="preserve"> </w:t>
      </w:r>
      <w:r w:rsidR="00B1628F" w:rsidRPr="00121446">
        <w:t>Cette situation n’est pas cohérente avec l</w:t>
      </w:r>
      <w:r w:rsidR="000F0B7A" w:rsidRPr="00121446">
        <w:t>es modes de fonctionnement de la gouvernance dans l</w:t>
      </w:r>
      <w:r w:rsidR="00B1628F" w:rsidRPr="00121446">
        <w:t xml:space="preserve">es autres branches de la Sécurité sociale </w:t>
      </w:r>
      <w:r w:rsidR="00FB4E0F" w:rsidRPr="00121446">
        <w:t>qui</w:t>
      </w:r>
      <w:r w:rsidR="002C20CE" w:rsidRPr="00121446">
        <w:t xml:space="preserve"> </w:t>
      </w:r>
      <w:r w:rsidR="00AE5898" w:rsidRPr="00121446">
        <w:t xml:space="preserve">- </w:t>
      </w:r>
      <w:r w:rsidR="0031002B" w:rsidRPr="00121446">
        <w:t>CNAM exceptée</w:t>
      </w:r>
      <w:r w:rsidR="002C20CE" w:rsidRPr="00121446">
        <w:t xml:space="preserve"> -</w:t>
      </w:r>
      <w:r w:rsidR="005C7F2F" w:rsidRPr="00121446">
        <w:t xml:space="preserve"> </w:t>
      </w:r>
      <w:r w:rsidR="00B1628F" w:rsidRPr="00121446">
        <w:t>sont constituées en Conseil d’administration.</w:t>
      </w:r>
    </w:p>
    <w:p w14:paraId="7FDCFC01" w14:textId="77777777" w:rsidR="00BE795D" w:rsidRPr="00121446" w:rsidRDefault="00BE795D" w:rsidP="009D6718">
      <w:pPr>
        <w:spacing w:after="0"/>
        <w:jc w:val="both"/>
      </w:pPr>
    </w:p>
    <w:p w14:paraId="7CE95556" w14:textId="7D2F118A" w:rsidR="00AA098D" w:rsidRPr="00121446" w:rsidRDefault="00AA098D" w:rsidP="009D6718">
      <w:pPr>
        <w:spacing w:after="0"/>
        <w:jc w:val="both"/>
      </w:pPr>
      <w:r w:rsidRPr="00121446">
        <w:t xml:space="preserve">Les partenaires sociaux </w:t>
      </w:r>
      <w:r w:rsidR="00ED626C" w:rsidRPr="00121446">
        <w:t>doivent</w:t>
      </w:r>
      <w:r w:rsidRPr="00121446">
        <w:t xml:space="preserve"> assumer pleinement leurs responsabilités quant à la gestion de la Branche et de ses missions et ont donc décidé d’engager une négociation interprofessionnelle sur ces sujets importants. Les partenaires sociaux ont unanimement jugé impératif de recouvrer leurs prérogatives qui permettront, à l’avenir, d’assurer de manière plus efficiente et pérenne les orientations en matière de prévention, de réparation et d’accompagnement tout en garantissant </w:t>
      </w:r>
      <w:r w:rsidR="00865F2D" w:rsidRPr="00121446">
        <w:t>leur</w:t>
      </w:r>
      <w:r w:rsidR="007B0F88" w:rsidRPr="00121446">
        <w:t xml:space="preserve"> </w:t>
      </w:r>
      <w:r w:rsidR="00865F2D" w:rsidRPr="00121446">
        <w:t>mise</w:t>
      </w:r>
      <w:r w:rsidRPr="00121446">
        <w:t xml:space="preserve"> en œuvre effective ainsi qu’un meilleur pilotage au</w:t>
      </w:r>
      <w:r w:rsidR="00BC389E" w:rsidRPr="00121446">
        <w:t>x</w:t>
      </w:r>
      <w:r w:rsidRPr="00121446">
        <w:t xml:space="preserve"> plan</w:t>
      </w:r>
      <w:r w:rsidR="00BC389E" w:rsidRPr="00121446">
        <w:t>s</w:t>
      </w:r>
      <w:r w:rsidRPr="00121446">
        <w:t xml:space="preserve"> </w:t>
      </w:r>
      <w:r w:rsidR="00A21720" w:rsidRPr="00121446">
        <w:t xml:space="preserve">opérationnel et </w:t>
      </w:r>
      <w:r w:rsidRPr="00121446">
        <w:t xml:space="preserve">budgétaire de celles-ci. </w:t>
      </w:r>
    </w:p>
    <w:p w14:paraId="18F5B783" w14:textId="77777777" w:rsidR="0092483B" w:rsidRPr="00121446" w:rsidRDefault="0092483B" w:rsidP="009D6718">
      <w:pPr>
        <w:spacing w:after="0"/>
        <w:jc w:val="both"/>
      </w:pPr>
    </w:p>
    <w:p w14:paraId="5A457F88" w14:textId="0D79AED3" w:rsidR="00083873" w:rsidRPr="00121446" w:rsidRDefault="005A17DD" w:rsidP="009D6718">
      <w:pPr>
        <w:spacing w:after="0"/>
        <w:jc w:val="both"/>
      </w:pPr>
      <w:r w:rsidRPr="00121446">
        <w:lastRenderedPageBreak/>
        <w:t>Surtout, les</w:t>
      </w:r>
      <w:r w:rsidR="00A7550F" w:rsidRPr="00121446">
        <w:t xml:space="preserve"> signataires de l’accord</w:t>
      </w:r>
      <w:r w:rsidRPr="00121446">
        <w:t xml:space="preserve"> entendent que les </w:t>
      </w:r>
      <w:r w:rsidR="00696BCF" w:rsidRPr="00121446">
        <w:t>moyens de la Branche AT</w:t>
      </w:r>
      <w:r w:rsidR="00F97F9A" w:rsidRPr="00121446">
        <w:t>/</w:t>
      </w:r>
      <w:r w:rsidR="00696BCF" w:rsidRPr="00121446">
        <w:t>MP</w:t>
      </w:r>
      <w:r w:rsidR="0086321A" w:rsidRPr="00121446">
        <w:t>,</w:t>
      </w:r>
      <w:r w:rsidR="00F97F9A" w:rsidRPr="00121446">
        <w:t xml:space="preserve"> </w:t>
      </w:r>
      <w:r w:rsidR="00696BCF" w:rsidRPr="00121446">
        <w:t xml:space="preserve">et </w:t>
      </w:r>
      <w:r w:rsidR="00144ED4" w:rsidRPr="00121446">
        <w:t>notamment</w:t>
      </w:r>
      <w:r w:rsidR="00696BCF" w:rsidRPr="00121446">
        <w:t xml:space="preserve"> ses excédents</w:t>
      </w:r>
      <w:r w:rsidR="00C608E4" w:rsidRPr="00121446">
        <w:t>,</w:t>
      </w:r>
      <w:r w:rsidRPr="00121446">
        <w:t xml:space="preserve"> soient effectivement consacrés à </w:t>
      </w:r>
      <w:r w:rsidRPr="00121446">
        <w:rPr>
          <w:color w:val="000000" w:themeColor="text1"/>
        </w:rPr>
        <w:t xml:space="preserve">accroître </w:t>
      </w:r>
      <w:r w:rsidR="00F17284" w:rsidRPr="00121446">
        <w:rPr>
          <w:color w:val="000000" w:themeColor="text1"/>
        </w:rPr>
        <w:t xml:space="preserve">très </w:t>
      </w:r>
      <w:r w:rsidRPr="00121446">
        <w:rPr>
          <w:color w:val="000000" w:themeColor="text1"/>
        </w:rPr>
        <w:t xml:space="preserve">significativement </w:t>
      </w:r>
      <w:r w:rsidRPr="00121446">
        <w:t xml:space="preserve">les moyens de </w:t>
      </w:r>
      <w:r w:rsidR="00C608E4" w:rsidRPr="00121446">
        <w:t>prévention et</w:t>
      </w:r>
      <w:r w:rsidRPr="00121446">
        <w:t xml:space="preserve"> à améliorer les modalités de réparation et d’accompagnement des victimes d’accidents du travail et de maladies professionnelles. </w:t>
      </w:r>
    </w:p>
    <w:p w14:paraId="4E0C1B7C" w14:textId="77777777" w:rsidR="0092483B" w:rsidRPr="00121446" w:rsidRDefault="0092483B" w:rsidP="009D6718">
      <w:pPr>
        <w:spacing w:after="0"/>
        <w:jc w:val="both"/>
      </w:pPr>
    </w:p>
    <w:p w14:paraId="3BE69504" w14:textId="282C2798" w:rsidR="005A17DD" w:rsidRPr="00121446" w:rsidRDefault="005A17DD" w:rsidP="009D6718">
      <w:pPr>
        <w:spacing w:after="0"/>
        <w:jc w:val="both"/>
      </w:pPr>
      <w:r w:rsidRPr="00121446">
        <w:t xml:space="preserve">Les partenaires sociaux ont ainsi engagé cette négociation avec </w:t>
      </w:r>
      <w:r w:rsidR="00461895" w:rsidRPr="00121446">
        <w:t>trois</w:t>
      </w:r>
      <w:r w:rsidRPr="00121446">
        <w:t xml:space="preserve"> </w:t>
      </w:r>
      <w:r w:rsidR="0037443C" w:rsidRPr="00121446">
        <w:t>axes </w:t>
      </w:r>
      <w:r w:rsidRPr="00121446">
        <w:t>:</w:t>
      </w:r>
    </w:p>
    <w:p w14:paraId="7AD710B9" w14:textId="77777777" w:rsidR="0092483B" w:rsidRPr="00121446" w:rsidRDefault="0092483B" w:rsidP="009D6718">
      <w:pPr>
        <w:spacing w:after="0"/>
        <w:jc w:val="both"/>
      </w:pPr>
    </w:p>
    <w:p w14:paraId="03312BB1" w14:textId="77777777" w:rsidR="00AF1A06" w:rsidRPr="00121446" w:rsidRDefault="005A17DD" w:rsidP="003604E6">
      <w:pPr>
        <w:pStyle w:val="Paragraphedeliste"/>
        <w:numPr>
          <w:ilvl w:val="0"/>
          <w:numId w:val="4"/>
        </w:numPr>
        <w:spacing w:after="0"/>
        <w:jc w:val="both"/>
      </w:pPr>
      <w:r w:rsidRPr="00121446">
        <w:t>Améliorer les moyens et actions permettant une politique ambitieuse de prévention opérationnelle</w:t>
      </w:r>
      <w:r w:rsidR="001A227C" w:rsidRPr="00121446">
        <w:t xml:space="preserve"> tant à destination des employeurs que des salariés</w:t>
      </w:r>
      <w:r w:rsidRPr="00121446">
        <w:t>, qui constitue à terme la seule réponse appropriée à la gestion des risques inhérents à toute activité professionnelle</w:t>
      </w:r>
      <w:r w:rsidR="002C26AB" w:rsidRPr="00121446">
        <w:t>.</w:t>
      </w:r>
    </w:p>
    <w:p w14:paraId="50F3C8F5" w14:textId="77777777" w:rsidR="00AF1A06" w:rsidRPr="00121446" w:rsidRDefault="00AF1A06" w:rsidP="009D6718">
      <w:pPr>
        <w:pStyle w:val="Paragraphedeliste"/>
        <w:spacing w:after="0"/>
        <w:jc w:val="both"/>
      </w:pPr>
    </w:p>
    <w:p w14:paraId="60C3CECE" w14:textId="3DDDF087" w:rsidR="00865F2D" w:rsidRPr="00121446" w:rsidRDefault="00E20A64" w:rsidP="003604E6">
      <w:pPr>
        <w:pStyle w:val="Paragraphedeliste"/>
        <w:numPr>
          <w:ilvl w:val="0"/>
          <w:numId w:val="4"/>
        </w:numPr>
        <w:spacing w:after="0"/>
        <w:jc w:val="both"/>
      </w:pPr>
      <w:r w:rsidRPr="00121446">
        <w:t>Améliorer la</w:t>
      </w:r>
      <w:r w:rsidR="00FA7547" w:rsidRPr="00121446">
        <w:t xml:space="preserve"> </w:t>
      </w:r>
      <w:r w:rsidR="005A17DD" w:rsidRPr="00121446">
        <w:t xml:space="preserve">réparation et </w:t>
      </w:r>
      <w:r w:rsidRPr="00121446">
        <w:t>l</w:t>
      </w:r>
      <w:r w:rsidR="00BE434B" w:rsidRPr="00121446">
        <w:t>’</w:t>
      </w:r>
      <w:r w:rsidR="005A17DD" w:rsidRPr="00121446">
        <w:t>accompagnement des victimes</w:t>
      </w:r>
      <w:r w:rsidR="00AA293F" w:rsidRPr="00121446">
        <w:t xml:space="preserve"> </w:t>
      </w:r>
      <w:r w:rsidR="00277DCA" w:rsidRPr="00121446">
        <w:t xml:space="preserve">dans le respect du compromis social et historique </w:t>
      </w:r>
      <w:r w:rsidR="00355ABE" w:rsidRPr="00121446">
        <w:t>qui fonde</w:t>
      </w:r>
      <w:r w:rsidR="00AA293F" w:rsidRPr="00121446">
        <w:t xml:space="preserve"> la </w:t>
      </w:r>
      <w:r w:rsidR="00845112" w:rsidRPr="00121446">
        <w:t>B</w:t>
      </w:r>
      <w:r w:rsidR="00AA293F" w:rsidRPr="00121446">
        <w:t>ranche AT/MP</w:t>
      </w:r>
      <w:r w:rsidR="0092483B" w:rsidRPr="00121446">
        <w:t xml:space="preserve"> et qu</w:t>
      </w:r>
      <w:r w:rsidR="000571C2" w:rsidRPr="00121446">
        <w:t>e les partenaires sociaux réaffirment</w:t>
      </w:r>
      <w:r w:rsidR="0092483B" w:rsidRPr="00121446">
        <w:t>.</w:t>
      </w:r>
      <w:r w:rsidR="00AA293F" w:rsidRPr="00121446">
        <w:t xml:space="preserve"> Il s’agira</w:t>
      </w:r>
      <w:r w:rsidR="00277DCA" w:rsidRPr="00121446">
        <w:t xml:space="preserve"> de mettre en adéquation les pratiques et les besoins pour faciliter la réparation</w:t>
      </w:r>
      <w:r w:rsidR="0092483B" w:rsidRPr="00121446">
        <w:t xml:space="preserve"> et son accès.</w:t>
      </w:r>
    </w:p>
    <w:p w14:paraId="4BC2EC2E" w14:textId="77777777" w:rsidR="0092483B" w:rsidRPr="00121446" w:rsidRDefault="0092483B" w:rsidP="009D6718">
      <w:pPr>
        <w:spacing w:after="0"/>
        <w:jc w:val="both"/>
      </w:pPr>
    </w:p>
    <w:p w14:paraId="6948090D" w14:textId="42AB5014" w:rsidR="00D36659" w:rsidRPr="00121446" w:rsidRDefault="005A17DD" w:rsidP="003604E6">
      <w:pPr>
        <w:pStyle w:val="Paragraphedeliste"/>
        <w:numPr>
          <w:ilvl w:val="0"/>
          <w:numId w:val="4"/>
        </w:numPr>
        <w:spacing w:after="0"/>
        <w:jc w:val="both"/>
      </w:pPr>
      <w:r w:rsidRPr="00121446">
        <w:t>Enfin, modifier la gouvernance de la Branche AT</w:t>
      </w:r>
      <w:r w:rsidR="00F97F9A" w:rsidRPr="00121446">
        <w:t>/</w:t>
      </w:r>
      <w:r w:rsidRPr="00121446">
        <w:t>MP afin de lui restituer les capacités d’orientation, de suivi et de pilotage qui reviennent aux partenaires sociaux dans le prolongement de leurs actions au sein des entreprises</w:t>
      </w:r>
      <w:r w:rsidR="00DA1790" w:rsidRPr="00121446">
        <w:t xml:space="preserve"> et d</w:t>
      </w:r>
      <w:r w:rsidR="0092483B" w:rsidRPr="00121446">
        <w:t xml:space="preserve">ans le </w:t>
      </w:r>
      <w:r w:rsidR="00DA1790" w:rsidRPr="00121446">
        <w:t>monde du travail</w:t>
      </w:r>
      <w:r w:rsidRPr="00121446">
        <w:t>.</w:t>
      </w:r>
    </w:p>
    <w:p w14:paraId="7AEDC3E1" w14:textId="77777777" w:rsidR="0073681A" w:rsidRPr="00121446" w:rsidRDefault="0073681A" w:rsidP="009D6718">
      <w:pPr>
        <w:pStyle w:val="Paragraphedeliste"/>
        <w:jc w:val="both"/>
      </w:pPr>
    </w:p>
    <w:p w14:paraId="1B9A361D" w14:textId="7C2EC53F" w:rsidR="007B0EB7" w:rsidRPr="00121446" w:rsidRDefault="00C324BC" w:rsidP="009D6718">
      <w:pPr>
        <w:pStyle w:val="Titre1"/>
        <w:jc w:val="both"/>
        <w:rPr>
          <w:rFonts w:asciiTheme="minorHAnsi" w:eastAsiaTheme="minorHAnsi" w:hAnsiTheme="minorHAnsi" w:cstheme="minorBidi"/>
          <w:color w:val="4472C4" w:themeColor="accent1"/>
        </w:rPr>
      </w:pPr>
      <w:bookmarkStart w:id="3" w:name="_Toc131672019"/>
      <w:bookmarkStart w:id="4" w:name="_Toc135076082"/>
      <w:bookmarkStart w:id="5" w:name="_Hlk133226641"/>
      <w:bookmarkStart w:id="6" w:name="_Toc135126605"/>
      <w:r w:rsidRPr="00121446">
        <w:rPr>
          <w:rFonts w:asciiTheme="minorHAnsi" w:eastAsiaTheme="minorHAnsi" w:hAnsiTheme="minorHAnsi" w:cstheme="minorBidi"/>
          <w:color w:val="4472C4" w:themeColor="accent1"/>
        </w:rPr>
        <w:t xml:space="preserve">Titre </w:t>
      </w:r>
      <w:r w:rsidR="007B5A3E" w:rsidRPr="00121446">
        <w:rPr>
          <w:rFonts w:asciiTheme="minorHAnsi" w:eastAsiaTheme="minorHAnsi" w:hAnsiTheme="minorHAnsi" w:cstheme="minorBidi"/>
          <w:color w:val="4472C4" w:themeColor="accent1"/>
        </w:rPr>
        <w:t xml:space="preserve">I/ </w:t>
      </w:r>
      <w:r w:rsidR="00EE63A4" w:rsidRPr="00121446">
        <w:rPr>
          <w:rFonts w:asciiTheme="minorHAnsi" w:eastAsiaTheme="minorHAnsi" w:hAnsiTheme="minorHAnsi" w:cstheme="minorBidi"/>
          <w:color w:val="4472C4" w:themeColor="accent1"/>
        </w:rPr>
        <w:t xml:space="preserve">LA PREVENTION DES RISQUES PROFESSIONNELS : UN </w:t>
      </w:r>
      <w:r w:rsidR="00CE1B8C" w:rsidRPr="00121446">
        <w:rPr>
          <w:rFonts w:asciiTheme="minorHAnsi" w:eastAsiaTheme="minorHAnsi" w:hAnsiTheme="minorHAnsi" w:cstheme="minorBidi"/>
          <w:color w:val="4472C4" w:themeColor="accent1"/>
        </w:rPr>
        <w:t xml:space="preserve">AXE FORT </w:t>
      </w:r>
      <w:r w:rsidR="00191AEE" w:rsidRPr="00121446">
        <w:rPr>
          <w:rFonts w:asciiTheme="minorHAnsi" w:eastAsiaTheme="minorHAnsi" w:hAnsiTheme="minorHAnsi" w:cstheme="minorBidi"/>
          <w:color w:val="4472C4" w:themeColor="accent1"/>
        </w:rPr>
        <w:t>DE LA BRANCHE AT/</w:t>
      </w:r>
      <w:r w:rsidR="006C7F6C" w:rsidRPr="00121446">
        <w:rPr>
          <w:rFonts w:asciiTheme="minorHAnsi" w:eastAsiaTheme="minorHAnsi" w:hAnsiTheme="minorHAnsi" w:cstheme="minorBidi"/>
          <w:color w:val="4472C4" w:themeColor="accent1"/>
        </w:rPr>
        <w:t>MP</w:t>
      </w:r>
      <w:bookmarkEnd w:id="3"/>
      <w:r w:rsidR="003F043C" w:rsidRPr="00121446">
        <w:rPr>
          <w:rFonts w:asciiTheme="minorHAnsi" w:eastAsiaTheme="minorHAnsi" w:hAnsiTheme="minorHAnsi" w:cstheme="minorBidi"/>
          <w:color w:val="4472C4" w:themeColor="accent1"/>
        </w:rPr>
        <w:t xml:space="preserve"> ET DE SES CONVENTIONS D</w:t>
      </w:r>
      <w:r w:rsidR="00FD6B81" w:rsidRPr="00121446">
        <w:rPr>
          <w:rFonts w:asciiTheme="minorHAnsi" w:eastAsiaTheme="minorHAnsi" w:hAnsiTheme="minorHAnsi" w:cstheme="minorBidi"/>
          <w:color w:val="4472C4" w:themeColor="accent1"/>
        </w:rPr>
        <w:t>’OBJECTIFS ET DE GESTION</w:t>
      </w:r>
      <w:bookmarkEnd w:id="4"/>
      <w:bookmarkEnd w:id="6"/>
    </w:p>
    <w:bookmarkEnd w:id="5"/>
    <w:p w14:paraId="2C7EEF15" w14:textId="77777777" w:rsidR="003551C1" w:rsidRPr="00121446" w:rsidRDefault="003551C1" w:rsidP="009D6718">
      <w:pPr>
        <w:spacing w:after="0"/>
        <w:jc w:val="both"/>
        <w:rPr>
          <w:b/>
          <w:bCs/>
          <w:color w:val="4472C4" w:themeColor="accent1"/>
          <w:sz w:val="32"/>
          <w:szCs w:val="32"/>
          <w:u w:val="single"/>
        </w:rPr>
      </w:pPr>
    </w:p>
    <w:p w14:paraId="6BB50462" w14:textId="1FD50D1D" w:rsidR="00BA0811" w:rsidRPr="00121446" w:rsidRDefault="00880C7C" w:rsidP="009D6718">
      <w:pPr>
        <w:spacing w:after="0"/>
        <w:jc w:val="both"/>
      </w:pPr>
      <w:r w:rsidRPr="00121446">
        <w:t>L</w:t>
      </w:r>
      <w:r w:rsidR="00BA0811" w:rsidRPr="00121446">
        <w:t>es partenaires sociaux</w:t>
      </w:r>
      <w:r w:rsidR="00542435" w:rsidRPr="00121446">
        <w:t xml:space="preserve"> se</w:t>
      </w:r>
      <w:r w:rsidR="00BA0811" w:rsidRPr="00121446">
        <w:t xml:space="preserve"> so</w:t>
      </w:r>
      <w:r w:rsidR="00B42FAA" w:rsidRPr="00121446">
        <w:t>nt</w:t>
      </w:r>
      <w:r w:rsidR="00BA0811" w:rsidRPr="00121446">
        <w:t xml:space="preserve"> investis depuis plusieurs années </w:t>
      </w:r>
      <w:r w:rsidR="00FC6D6E" w:rsidRPr="00121446">
        <w:t>dans le développement et l’amélioration d</w:t>
      </w:r>
      <w:r w:rsidR="00BA0811" w:rsidRPr="00121446">
        <w:t>es politiques de prévention primaire, de prévention de la désinsertion professionnelle</w:t>
      </w:r>
      <w:r w:rsidR="003702E4" w:rsidRPr="00121446">
        <w:t xml:space="preserve"> (PDP)</w:t>
      </w:r>
      <w:r w:rsidR="00BA0811" w:rsidRPr="00121446">
        <w:t xml:space="preserve">, du maintien en emploi et de </w:t>
      </w:r>
      <w:r w:rsidR="003044CE" w:rsidRPr="00121446">
        <w:t xml:space="preserve">prévention de </w:t>
      </w:r>
      <w:r w:rsidR="00BA0811" w:rsidRPr="00121446">
        <w:t>l’usure professionnelle</w:t>
      </w:r>
      <w:r w:rsidR="00FC6D6E" w:rsidRPr="00121446">
        <w:t xml:space="preserve">. Toutefois, </w:t>
      </w:r>
      <w:r w:rsidR="00AF25EB" w:rsidRPr="00121446">
        <w:t>il</w:t>
      </w:r>
      <w:r w:rsidR="00161605" w:rsidRPr="00121446">
        <w:t>s conviennent qu’il faut</w:t>
      </w:r>
      <w:r w:rsidR="00BA0811" w:rsidRPr="00121446">
        <w:t xml:space="preserve"> être encore plus ambitieux et innovant dans ces différents domaines de prévention</w:t>
      </w:r>
      <w:r w:rsidR="00AF25EB" w:rsidRPr="00121446">
        <w:t xml:space="preserve"> dans une démarche</w:t>
      </w:r>
      <w:r w:rsidR="005C7F2F" w:rsidRPr="00121446">
        <w:t xml:space="preserve"> active</w:t>
      </w:r>
      <w:r w:rsidR="00AF25EB" w:rsidRPr="00121446">
        <w:t xml:space="preserve"> </w:t>
      </w:r>
      <w:r w:rsidR="007420F0" w:rsidRPr="00121446">
        <w:t>de progrès</w:t>
      </w:r>
      <w:r w:rsidR="00EB19A5" w:rsidRPr="00121446">
        <w:t xml:space="preserve"> </w:t>
      </w:r>
      <w:r w:rsidR="00BD10CF" w:rsidRPr="00121446">
        <w:t>continu</w:t>
      </w:r>
      <w:r w:rsidR="00A43A00" w:rsidRPr="00121446">
        <w:t>.</w:t>
      </w:r>
    </w:p>
    <w:p w14:paraId="2FEE3760" w14:textId="77777777" w:rsidR="00EA1E32" w:rsidRPr="00121446" w:rsidRDefault="00EA1E32" w:rsidP="009D6718">
      <w:pPr>
        <w:spacing w:after="0"/>
        <w:jc w:val="both"/>
      </w:pPr>
    </w:p>
    <w:p w14:paraId="5858F7B7" w14:textId="5D76730F" w:rsidR="00443EFF" w:rsidRPr="00121446" w:rsidRDefault="00BA0811" w:rsidP="009D6718">
      <w:pPr>
        <w:spacing w:after="0"/>
        <w:jc w:val="both"/>
        <w:rPr>
          <w:color w:val="000000" w:themeColor="text1"/>
        </w:rPr>
      </w:pPr>
      <w:r w:rsidRPr="00121446">
        <w:t xml:space="preserve">La </w:t>
      </w:r>
      <w:r w:rsidR="00B637E6" w:rsidRPr="00121446">
        <w:t>B</w:t>
      </w:r>
      <w:r w:rsidRPr="00121446">
        <w:t>ranche AT</w:t>
      </w:r>
      <w:r w:rsidR="00A4591A" w:rsidRPr="00121446">
        <w:t>/</w:t>
      </w:r>
      <w:r w:rsidRPr="00121446">
        <w:t xml:space="preserve">MP, avec l’ensemble des acteurs de la prévention, </w:t>
      </w:r>
      <w:r w:rsidR="00454B7A" w:rsidRPr="00121446">
        <w:t xml:space="preserve">est </w:t>
      </w:r>
      <w:r w:rsidR="00454B7A" w:rsidRPr="00121446">
        <w:rPr>
          <w:color w:val="000000" w:themeColor="text1"/>
        </w:rPr>
        <w:t>naturellement légitime pour inciter et soutenir les actions novatrices et les initiatives dans ce domaine</w:t>
      </w:r>
      <w:r w:rsidRPr="00121446">
        <w:rPr>
          <w:color w:val="000000" w:themeColor="text1"/>
        </w:rPr>
        <w:t xml:space="preserve">, avec </w:t>
      </w:r>
      <w:r w:rsidRPr="00121446">
        <w:t>des objectifs clairs à atteindre. C’est l’ambition portée par les partenaires sociaux</w:t>
      </w:r>
      <w:r w:rsidR="000359AD" w:rsidRPr="00121446">
        <w:t xml:space="preserve"> de mettre l’humain au cœur des préoccupations</w:t>
      </w:r>
      <w:r w:rsidR="00ED383D" w:rsidRPr="00121446">
        <w:t xml:space="preserve"> et de promouvoir la culture de prévention </w:t>
      </w:r>
      <w:r w:rsidR="00454B7A" w:rsidRPr="00121446">
        <w:rPr>
          <w:color w:val="000000" w:themeColor="text1"/>
        </w:rPr>
        <w:t xml:space="preserve">et </w:t>
      </w:r>
      <w:r w:rsidR="007E7BF0" w:rsidRPr="00121446">
        <w:rPr>
          <w:color w:val="000000" w:themeColor="text1"/>
        </w:rPr>
        <w:t>d’</w:t>
      </w:r>
      <w:r w:rsidR="00454B7A" w:rsidRPr="00121446">
        <w:rPr>
          <w:color w:val="000000" w:themeColor="text1"/>
        </w:rPr>
        <w:t>obten</w:t>
      </w:r>
      <w:r w:rsidR="007E7BF0" w:rsidRPr="00121446">
        <w:rPr>
          <w:color w:val="000000" w:themeColor="text1"/>
        </w:rPr>
        <w:t>ir</w:t>
      </w:r>
      <w:r w:rsidR="00454B7A" w:rsidRPr="00121446">
        <w:rPr>
          <w:color w:val="000000" w:themeColor="text1"/>
        </w:rPr>
        <w:t xml:space="preserve"> de</w:t>
      </w:r>
      <w:r w:rsidR="007E7BF0" w:rsidRPr="00121446">
        <w:rPr>
          <w:color w:val="000000" w:themeColor="text1"/>
        </w:rPr>
        <w:t>s</w:t>
      </w:r>
      <w:r w:rsidR="00454B7A" w:rsidRPr="00121446">
        <w:rPr>
          <w:color w:val="000000" w:themeColor="text1"/>
        </w:rPr>
        <w:t xml:space="preserve"> résultats</w:t>
      </w:r>
      <w:r w:rsidR="00443EFF" w:rsidRPr="00121446">
        <w:rPr>
          <w:color w:val="000000" w:themeColor="text1"/>
        </w:rPr>
        <w:t>.</w:t>
      </w:r>
    </w:p>
    <w:p w14:paraId="4E41FB25" w14:textId="77777777" w:rsidR="00466B6C" w:rsidRPr="00121446" w:rsidRDefault="00466B6C" w:rsidP="009D6718">
      <w:pPr>
        <w:spacing w:after="0"/>
        <w:jc w:val="both"/>
        <w:rPr>
          <w:color w:val="000000" w:themeColor="text1"/>
        </w:rPr>
      </w:pPr>
    </w:p>
    <w:p w14:paraId="52F468CE" w14:textId="3125C665" w:rsidR="00F73459" w:rsidRPr="00121446" w:rsidRDefault="000D38A5" w:rsidP="009D6718">
      <w:pPr>
        <w:spacing w:after="0"/>
        <w:jc w:val="both"/>
      </w:pPr>
      <w:r w:rsidRPr="00121446">
        <w:t xml:space="preserve">Aujourd’hui, les moyens de la </w:t>
      </w:r>
      <w:r w:rsidR="00B637E6" w:rsidRPr="00121446">
        <w:t>B</w:t>
      </w:r>
      <w:r w:rsidRPr="00121446">
        <w:t>ranche AT</w:t>
      </w:r>
      <w:r w:rsidR="00BA0811" w:rsidRPr="00121446">
        <w:t>/</w:t>
      </w:r>
      <w:r w:rsidRPr="00121446">
        <w:t xml:space="preserve">MP en matière de prévention des risques professionnels </w:t>
      </w:r>
      <w:r w:rsidR="00BA0811" w:rsidRPr="00121446">
        <w:t>s’articulent</w:t>
      </w:r>
      <w:r w:rsidRPr="00121446">
        <w:t xml:space="preserve"> autour de </w:t>
      </w:r>
      <w:r w:rsidR="00ED333F" w:rsidRPr="00121446">
        <w:t xml:space="preserve">quatre </w:t>
      </w:r>
      <w:r w:rsidRPr="00121446">
        <w:t>postes :</w:t>
      </w:r>
    </w:p>
    <w:p w14:paraId="1138DA20" w14:textId="77777777" w:rsidR="00EA1E32" w:rsidRPr="00121446" w:rsidRDefault="00EA1E32" w:rsidP="009D6718">
      <w:pPr>
        <w:spacing w:after="0"/>
        <w:jc w:val="both"/>
      </w:pPr>
    </w:p>
    <w:p w14:paraId="697F6A4E" w14:textId="1DADF7A3" w:rsidR="000D38A5" w:rsidRPr="00121446" w:rsidRDefault="000D38A5" w:rsidP="003604E6">
      <w:pPr>
        <w:pStyle w:val="Paragraphedeliste"/>
        <w:numPr>
          <w:ilvl w:val="0"/>
          <w:numId w:val="7"/>
        </w:numPr>
        <w:ind w:left="1418" w:hanging="284"/>
        <w:jc w:val="both"/>
      </w:pPr>
      <w:r w:rsidRPr="00121446">
        <w:t>Les ressources humaines</w:t>
      </w:r>
      <w:r w:rsidR="000B1007" w:rsidRPr="00121446">
        <w:t>,</w:t>
      </w:r>
    </w:p>
    <w:p w14:paraId="093E74E8" w14:textId="17F5B08B" w:rsidR="000D38A5" w:rsidRPr="00121446" w:rsidRDefault="000D38A5" w:rsidP="003604E6">
      <w:pPr>
        <w:pStyle w:val="Paragraphedeliste"/>
        <w:numPr>
          <w:ilvl w:val="0"/>
          <w:numId w:val="7"/>
        </w:numPr>
        <w:ind w:left="1418" w:hanging="284"/>
        <w:jc w:val="both"/>
      </w:pPr>
      <w:r w:rsidRPr="00121446">
        <w:t>Les moyens en intervention</w:t>
      </w:r>
      <w:r w:rsidR="000B1007" w:rsidRPr="00121446">
        <w:t>,</w:t>
      </w:r>
    </w:p>
    <w:p w14:paraId="7C474F63" w14:textId="4782932C" w:rsidR="000D38A5" w:rsidRPr="00121446" w:rsidRDefault="000D38A5" w:rsidP="003604E6">
      <w:pPr>
        <w:pStyle w:val="Paragraphedeliste"/>
        <w:numPr>
          <w:ilvl w:val="0"/>
          <w:numId w:val="7"/>
        </w:numPr>
        <w:ind w:left="1418" w:hanging="284"/>
        <w:jc w:val="both"/>
      </w:pPr>
      <w:r w:rsidRPr="00121446">
        <w:t>Les moyens en fonctionnement</w:t>
      </w:r>
      <w:r w:rsidR="00CC3744" w:rsidRPr="00121446">
        <w:t>,</w:t>
      </w:r>
    </w:p>
    <w:p w14:paraId="79EA50F3" w14:textId="2EC55CA8" w:rsidR="00EA1E32" w:rsidRPr="00121446" w:rsidRDefault="00CC3744" w:rsidP="003604E6">
      <w:pPr>
        <w:pStyle w:val="Paragraphedeliste"/>
        <w:numPr>
          <w:ilvl w:val="0"/>
          <w:numId w:val="7"/>
        </w:numPr>
        <w:spacing w:after="0"/>
        <w:ind w:left="1418" w:hanging="284"/>
        <w:jc w:val="both"/>
      </w:pPr>
      <w:r w:rsidRPr="00121446">
        <w:t xml:space="preserve">Les moyens </w:t>
      </w:r>
      <w:r w:rsidR="00320489" w:rsidRPr="00121446">
        <w:t>de la recherche en prévention.</w:t>
      </w:r>
    </w:p>
    <w:p w14:paraId="50BD00E4" w14:textId="77777777" w:rsidR="00C9550B" w:rsidRPr="00121446" w:rsidRDefault="00C9550B" w:rsidP="009D6718">
      <w:pPr>
        <w:spacing w:after="0"/>
        <w:jc w:val="both"/>
      </w:pPr>
    </w:p>
    <w:p w14:paraId="15EC6C36" w14:textId="0ECC5A9D" w:rsidR="000D38A5" w:rsidRPr="00121446" w:rsidRDefault="000D38A5" w:rsidP="009D6718">
      <w:pPr>
        <w:spacing w:after="0"/>
        <w:jc w:val="both"/>
      </w:pPr>
      <w:r w:rsidRPr="00121446">
        <w:lastRenderedPageBreak/>
        <w:t xml:space="preserve">Si ces </w:t>
      </w:r>
      <w:r w:rsidR="004B524E" w:rsidRPr="00121446">
        <w:t xml:space="preserve">ressources </w:t>
      </w:r>
      <w:r w:rsidR="006779B9" w:rsidRPr="00121446">
        <w:t xml:space="preserve">légèrement </w:t>
      </w:r>
      <w:r w:rsidR="00AD1C7C" w:rsidRPr="00121446">
        <w:t>supérieures à 300M€</w:t>
      </w:r>
      <w:r w:rsidR="00337180" w:rsidRPr="00121446">
        <w:t xml:space="preserve"> annuels</w:t>
      </w:r>
      <w:r w:rsidR="000E2C11" w:rsidRPr="00121446">
        <w:rPr>
          <w:rStyle w:val="Appelnotedebasdep"/>
        </w:rPr>
        <w:footnoteReference w:id="3"/>
      </w:r>
      <w:r w:rsidR="00AD1C7C" w:rsidRPr="00121446">
        <w:t xml:space="preserve"> </w:t>
      </w:r>
      <w:r w:rsidR="002278C8" w:rsidRPr="00121446">
        <w:t>ont</w:t>
      </w:r>
      <w:r w:rsidRPr="00121446">
        <w:t xml:space="preserve"> permis à la </w:t>
      </w:r>
      <w:r w:rsidR="00845112" w:rsidRPr="00121446">
        <w:t>B</w:t>
      </w:r>
      <w:r w:rsidRPr="00121446">
        <w:t>ranche AT/MP</w:t>
      </w:r>
      <w:r w:rsidR="003F6CCD" w:rsidRPr="00121446">
        <w:t xml:space="preserve"> </w:t>
      </w:r>
      <w:r w:rsidR="00F76704" w:rsidRPr="00121446">
        <w:t xml:space="preserve">de remplir en partie </w:t>
      </w:r>
      <w:r w:rsidRPr="00121446">
        <w:t>sa première mission de prévention des risques professionnels d</w:t>
      </w:r>
      <w:r w:rsidR="006B01A6" w:rsidRPr="00121446">
        <w:t>urant</w:t>
      </w:r>
      <w:r w:rsidRPr="00121446">
        <w:t xml:space="preserve"> des années</w:t>
      </w:r>
      <w:r w:rsidR="00BC2C84" w:rsidRPr="00121446">
        <w:t xml:space="preserve"> en fixant des </w:t>
      </w:r>
      <w:r w:rsidR="005F0B44" w:rsidRPr="00121446">
        <w:t>objectifs prioritaires</w:t>
      </w:r>
      <w:r w:rsidRPr="00121446">
        <w:t xml:space="preserve">, les partenaires sociaux souhaitent donner </w:t>
      </w:r>
      <w:r w:rsidR="00BC2C84" w:rsidRPr="00121446">
        <w:t>un nouvel élan à cette mission de prévention</w:t>
      </w:r>
      <w:r w:rsidR="00740B43" w:rsidRPr="00121446">
        <w:t>, e</w:t>
      </w:r>
      <w:r w:rsidR="00C70B5C" w:rsidRPr="00121446">
        <w:t>t plus particulièrement</w:t>
      </w:r>
      <w:r w:rsidR="00236589" w:rsidRPr="00121446">
        <w:t xml:space="preserve"> à</w:t>
      </w:r>
      <w:r w:rsidR="00740B43" w:rsidRPr="00121446">
        <w:t xml:space="preserve"> la prévention primair</w:t>
      </w:r>
      <w:r w:rsidR="004B524E" w:rsidRPr="00121446">
        <w:t xml:space="preserve">e, </w:t>
      </w:r>
      <w:r w:rsidR="00C70B5C" w:rsidRPr="00121446">
        <w:t xml:space="preserve">véritable enjeu </w:t>
      </w:r>
      <w:r w:rsidR="0077729B" w:rsidRPr="00121446">
        <w:t xml:space="preserve">qui doit trouver ses prolongements concrets dans les </w:t>
      </w:r>
      <w:r w:rsidR="00C70B5C" w:rsidRPr="00121446">
        <w:t xml:space="preserve">prochaines </w:t>
      </w:r>
      <w:r w:rsidR="003702E4" w:rsidRPr="00121446">
        <w:t>Conventions d’</w:t>
      </w:r>
      <w:r w:rsidR="0037443C" w:rsidRPr="00121446">
        <w:t>O</w:t>
      </w:r>
      <w:r w:rsidR="003702E4" w:rsidRPr="00121446">
        <w:t xml:space="preserve">bjectifs et de </w:t>
      </w:r>
      <w:r w:rsidR="0037443C" w:rsidRPr="00121446">
        <w:t>G</w:t>
      </w:r>
      <w:r w:rsidR="003702E4" w:rsidRPr="00121446">
        <w:t>estion (</w:t>
      </w:r>
      <w:r w:rsidR="00C70B5C" w:rsidRPr="00121446">
        <w:t>COG</w:t>
      </w:r>
      <w:r w:rsidR="003702E4" w:rsidRPr="00121446">
        <w:t>)</w:t>
      </w:r>
      <w:r w:rsidR="008A60D0" w:rsidRPr="00121446">
        <w:t>.</w:t>
      </w:r>
    </w:p>
    <w:p w14:paraId="35734E0D" w14:textId="77777777" w:rsidR="00EA1E32" w:rsidRPr="00121446" w:rsidRDefault="00EA1E32" w:rsidP="009D6718">
      <w:pPr>
        <w:spacing w:after="0"/>
        <w:jc w:val="both"/>
      </w:pPr>
    </w:p>
    <w:p w14:paraId="0998F4BA" w14:textId="1B09F12F" w:rsidR="00EE7E76" w:rsidRPr="00121446" w:rsidRDefault="00BC2C84" w:rsidP="009D6718">
      <w:pPr>
        <w:spacing w:after="0"/>
        <w:jc w:val="both"/>
      </w:pPr>
      <w:r w:rsidRPr="00121446">
        <w:t xml:space="preserve">Pour ce faire, les </w:t>
      </w:r>
      <w:r w:rsidR="008A4DEF" w:rsidRPr="00121446">
        <w:t>signataires de l’accord</w:t>
      </w:r>
      <w:r w:rsidRPr="00121446">
        <w:t xml:space="preserve"> proposent une série de mesures qui </w:t>
      </w:r>
      <w:r w:rsidR="006537B3" w:rsidRPr="00121446">
        <w:t>devron</w:t>
      </w:r>
      <w:r w:rsidR="00B87130" w:rsidRPr="00121446">
        <w:t>t</w:t>
      </w:r>
      <w:r w:rsidR="00454B7A" w:rsidRPr="00121446">
        <w:t xml:space="preserve">, pour </w:t>
      </w:r>
      <w:r w:rsidR="00EA34DB" w:rsidRPr="00121446">
        <w:t>certaines, être</w:t>
      </w:r>
      <w:r w:rsidR="00454B7A" w:rsidRPr="00121446">
        <w:t xml:space="preserve"> </w:t>
      </w:r>
      <w:r w:rsidRPr="00121446">
        <w:t xml:space="preserve">intégrées dans la future COG de la </w:t>
      </w:r>
      <w:r w:rsidR="00B637E6" w:rsidRPr="00121446">
        <w:t>B</w:t>
      </w:r>
      <w:r w:rsidRPr="00121446">
        <w:t>ranche AT/MP</w:t>
      </w:r>
      <w:r w:rsidR="00DC0436" w:rsidRPr="00121446">
        <w:t>.</w:t>
      </w:r>
      <w:r w:rsidR="002D6FAF" w:rsidRPr="00121446">
        <w:t xml:space="preserve"> </w:t>
      </w:r>
      <w:r w:rsidR="00DC0436" w:rsidRPr="00121446">
        <w:t>Cette dernière</w:t>
      </w:r>
      <w:r w:rsidR="00EE7E76" w:rsidRPr="00121446">
        <w:t xml:space="preserve"> </w:t>
      </w:r>
      <w:r w:rsidR="002D6FAF" w:rsidRPr="00121446">
        <w:t xml:space="preserve">ne doit pas être </w:t>
      </w:r>
      <w:r w:rsidR="007F11F6" w:rsidRPr="00121446">
        <w:t xml:space="preserve">la simple continuité de la précédente </w:t>
      </w:r>
      <w:r w:rsidR="00DC0436" w:rsidRPr="00121446">
        <w:t xml:space="preserve">COG 2018-2022 </w:t>
      </w:r>
      <w:r w:rsidR="002D6FAF" w:rsidRPr="00121446">
        <w:t>mais doit</w:t>
      </w:r>
      <w:r w:rsidR="005F0B44" w:rsidRPr="00121446">
        <w:t xml:space="preserve"> traduire</w:t>
      </w:r>
      <w:r w:rsidR="00DC0436" w:rsidRPr="00121446">
        <w:t xml:space="preserve"> une évolution </w:t>
      </w:r>
      <w:r w:rsidR="00EA1E32" w:rsidRPr="00121446">
        <w:t xml:space="preserve">dans ses orientations </w:t>
      </w:r>
      <w:r w:rsidR="002D6FAF" w:rsidRPr="00121446">
        <w:t xml:space="preserve">vers un </w:t>
      </w:r>
      <w:r w:rsidR="0077729B" w:rsidRPr="00121446">
        <w:t xml:space="preserve">changement de paradigme </w:t>
      </w:r>
      <w:r w:rsidR="000A33EF" w:rsidRPr="00121446">
        <w:t>à travers</w:t>
      </w:r>
      <w:r w:rsidR="000A33EF" w:rsidRPr="00121446">
        <w:rPr>
          <w:b/>
          <w:bCs/>
        </w:rPr>
        <w:t xml:space="preserve"> trois </w:t>
      </w:r>
      <w:r w:rsidR="006A72DE" w:rsidRPr="00121446">
        <w:rPr>
          <w:b/>
          <w:bCs/>
        </w:rPr>
        <w:t>axes</w:t>
      </w:r>
      <w:r w:rsidR="000A33EF" w:rsidRPr="00121446">
        <w:rPr>
          <w:b/>
          <w:bCs/>
        </w:rPr>
        <w:t> :</w:t>
      </w:r>
      <w:r w:rsidR="000A33EF" w:rsidRPr="00121446">
        <w:t xml:space="preserve"> </w:t>
      </w:r>
    </w:p>
    <w:p w14:paraId="6D3ED098" w14:textId="77777777" w:rsidR="00EA1E32" w:rsidRPr="00121446" w:rsidRDefault="00EA1E32" w:rsidP="009D6718">
      <w:pPr>
        <w:spacing w:after="0"/>
        <w:jc w:val="both"/>
      </w:pPr>
    </w:p>
    <w:p w14:paraId="44F997EC" w14:textId="31D7D295" w:rsidR="006B72D1" w:rsidRPr="00121446" w:rsidRDefault="006B72D1" w:rsidP="003604E6">
      <w:pPr>
        <w:pStyle w:val="Paragraphedeliste"/>
        <w:numPr>
          <w:ilvl w:val="0"/>
          <w:numId w:val="6"/>
        </w:numPr>
        <w:spacing w:after="120"/>
        <w:jc w:val="both"/>
        <w:rPr>
          <w:b/>
          <w:bCs/>
        </w:rPr>
      </w:pPr>
      <w:r w:rsidRPr="00121446">
        <w:rPr>
          <w:b/>
          <w:bCs/>
        </w:rPr>
        <w:t xml:space="preserve">Positionner la </w:t>
      </w:r>
      <w:r w:rsidR="00B637E6" w:rsidRPr="00121446">
        <w:rPr>
          <w:b/>
          <w:bCs/>
        </w:rPr>
        <w:t>B</w:t>
      </w:r>
      <w:r w:rsidRPr="00121446">
        <w:rPr>
          <w:b/>
          <w:bCs/>
        </w:rPr>
        <w:t>ranche AT/MP</w:t>
      </w:r>
      <w:r w:rsidR="003702E4" w:rsidRPr="00121446">
        <w:rPr>
          <w:b/>
          <w:bCs/>
        </w:rPr>
        <w:t xml:space="preserve"> </w:t>
      </w:r>
      <w:r w:rsidRPr="00121446">
        <w:rPr>
          <w:b/>
          <w:bCs/>
        </w:rPr>
        <w:t>comme un acteur de</w:t>
      </w:r>
      <w:r w:rsidR="00822EC4" w:rsidRPr="00121446">
        <w:rPr>
          <w:b/>
          <w:bCs/>
        </w:rPr>
        <w:t xml:space="preserve"> prévention en particulier de</w:t>
      </w:r>
      <w:r w:rsidRPr="00121446">
        <w:rPr>
          <w:b/>
          <w:bCs/>
        </w:rPr>
        <w:t xml:space="preserve"> la prévention </w:t>
      </w:r>
      <w:r w:rsidR="00891643" w:rsidRPr="00121446">
        <w:rPr>
          <w:b/>
          <w:bCs/>
        </w:rPr>
        <w:t>primaire</w:t>
      </w:r>
      <w:r w:rsidR="00437B44" w:rsidRPr="00121446">
        <w:rPr>
          <w:b/>
          <w:bCs/>
        </w:rPr>
        <w:t xml:space="preserve"> </w:t>
      </w:r>
      <w:r w:rsidR="00430E79" w:rsidRPr="00121446">
        <w:rPr>
          <w:b/>
          <w:bCs/>
        </w:rPr>
        <w:t>:</w:t>
      </w:r>
      <w:r w:rsidRPr="00121446">
        <w:rPr>
          <w:b/>
          <w:bCs/>
        </w:rPr>
        <w:t xml:space="preserve"> </w:t>
      </w:r>
    </w:p>
    <w:p w14:paraId="36460384" w14:textId="661B86CA" w:rsidR="006B72D1" w:rsidRPr="00121446" w:rsidRDefault="00E26FFC" w:rsidP="009D6718">
      <w:pPr>
        <w:pStyle w:val="Paragraphedeliste"/>
        <w:spacing w:after="0"/>
        <w:jc w:val="both"/>
      </w:pPr>
      <w:r w:rsidRPr="00121446">
        <w:t xml:space="preserve">A. </w:t>
      </w:r>
      <w:r w:rsidR="006B72D1" w:rsidRPr="00121446">
        <w:t xml:space="preserve">Un </w:t>
      </w:r>
      <w:r w:rsidR="00170DD8" w:rsidRPr="00121446">
        <w:t xml:space="preserve">acteur essentiel pour identifier le plus en amont possible les risques </w:t>
      </w:r>
      <w:r w:rsidR="009D6D11" w:rsidRPr="00121446">
        <w:t>professionnels et agir pour les prévenir</w:t>
      </w:r>
      <w:r w:rsidR="0037443C" w:rsidRPr="00121446">
        <w:t>,</w:t>
      </w:r>
    </w:p>
    <w:p w14:paraId="47EF3677" w14:textId="1FC9A8D7" w:rsidR="00D6053E" w:rsidRPr="00121446" w:rsidRDefault="00E26FFC" w:rsidP="009D6718">
      <w:pPr>
        <w:pStyle w:val="Paragraphedeliste"/>
        <w:spacing w:after="0"/>
        <w:jc w:val="both"/>
      </w:pPr>
      <w:r w:rsidRPr="00121446">
        <w:t xml:space="preserve">B. </w:t>
      </w:r>
      <w:r w:rsidR="009B4BCE" w:rsidRPr="00121446">
        <w:t>Une intervention coordonnée de la Branche AT/MP avec son réseau</w:t>
      </w:r>
      <w:r w:rsidR="0037443C" w:rsidRPr="00121446">
        <w:t>,</w:t>
      </w:r>
    </w:p>
    <w:p w14:paraId="77E0A417" w14:textId="2BCEBE94" w:rsidR="000A33EF" w:rsidRPr="00121446" w:rsidRDefault="00BF1FD6" w:rsidP="009D6718">
      <w:pPr>
        <w:pStyle w:val="Paragraphedeliste"/>
        <w:spacing w:after="0"/>
        <w:jc w:val="both"/>
      </w:pPr>
      <w:r w:rsidRPr="00121446">
        <w:t xml:space="preserve">C. </w:t>
      </w:r>
      <w:r w:rsidR="009B4BCE" w:rsidRPr="00121446">
        <w:t>Une mobilisation des acteurs de la Branche AT/MP en lien avec les autres acteurs de la prévention en santé au travail</w:t>
      </w:r>
      <w:r w:rsidR="0037443C" w:rsidRPr="00121446">
        <w:t>.</w:t>
      </w:r>
    </w:p>
    <w:p w14:paraId="3BD1D572" w14:textId="53057C74" w:rsidR="00E26FFC" w:rsidRPr="00121446" w:rsidRDefault="00661E18" w:rsidP="003604E6">
      <w:pPr>
        <w:pStyle w:val="Paragraphedeliste"/>
        <w:numPr>
          <w:ilvl w:val="0"/>
          <w:numId w:val="6"/>
        </w:numPr>
        <w:spacing w:after="0"/>
        <w:jc w:val="both"/>
        <w:rPr>
          <w:b/>
          <w:bCs/>
        </w:rPr>
      </w:pPr>
      <w:bookmarkStart w:id="7" w:name="_Hlk129607982"/>
      <w:r w:rsidRPr="00121446">
        <w:rPr>
          <w:b/>
          <w:bCs/>
        </w:rPr>
        <w:t xml:space="preserve">Développer les actions vers les entreprises </w:t>
      </w:r>
      <w:r w:rsidR="009C1FB5" w:rsidRPr="00121446">
        <w:rPr>
          <w:b/>
          <w:bCs/>
        </w:rPr>
        <w:t>en faveur de la protection d</w:t>
      </w:r>
      <w:r w:rsidR="0026298B" w:rsidRPr="00121446">
        <w:rPr>
          <w:b/>
          <w:bCs/>
        </w:rPr>
        <w:t xml:space="preserve">es </w:t>
      </w:r>
      <w:r w:rsidRPr="00121446">
        <w:rPr>
          <w:b/>
          <w:bCs/>
        </w:rPr>
        <w:t>salariés</w:t>
      </w:r>
      <w:r w:rsidR="00C107DE" w:rsidRPr="00121446">
        <w:rPr>
          <w:b/>
          <w:bCs/>
        </w:rPr>
        <w:t>.</w:t>
      </w:r>
    </w:p>
    <w:bookmarkEnd w:id="7"/>
    <w:p w14:paraId="745EEAD2" w14:textId="0DB1EED9" w:rsidR="00891643" w:rsidRPr="00121446" w:rsidRDefault="0016795E" w:rsidP="003604E6">
      <w:pPr>
        <w:pStyle w:val="Paragraphedeliste"/>
        <w:numPr>
          <w:ilvl w:val="0"/>
          <w:numId w:val="6"/>
        </w:numPr>
        <w:spacing w:after="0"/>
        <w:jc w:val="both"/>
        <w:rPr>
          <w:b/>
          <w:bCs/>
        </w:rPr>
      </w:pPr>
      <w:r w:rsidRPr="00121446">
        <w:rPr>
          <w:b/>
          <w:bCs/>
        </w:rPr>
        <w:t>Développer la prévention et la prise en compte de l’usure professionnelle ainsi que la prévention de la désinsertion professionnelle</w:t>
      </w:r>
      <w:r w:rsidR="007B0F88" w:rsidRPr="00121446">
        <w:rPr>
          <w:b/>
          <w:bCs/>
        </w:rPr>
        <w:t xml:space="preserve"> </w:t>
      </w:r>
      <w:r w:rsidRPr="00121446">
        <w:rPr>
          <w:b/>
          <w:bCs/>
        </w:rPr>
        <w:t>et le maintien en emploi.</w:t>
      </w:r>
    </w:p>
    <w:p w14:paraId="7E24B08D" w14:textId="77777777" w:rsidR="00EA1E32" w:rsidRPr="00121446" w:rsidRDefault="00EA1E32" w:rsidP="009D6718">
      <w:pPr>
        <w:pStyle w:val="Paragraphedeliste"/>
        <w:spacing w:after="0"/>
        <w:jc w:val="both"/>
        <w:rPr>
          <w:b/>
          <w:bCs/>
        </w:rPr>
      </w:pPr>
    </w:p>
    <w:p w14:paraId="6EFE7CEE" w14:textId="053C343B" w:rsidR="007372A8" w:rsidRPr="00121446" w:rsidRDefault="00E94747" w:rsidP="009D6718">
      <w:pPr>
        <w:spacing w:after="0"/>
        <w:jc w:val="both"/>
      </w:pPr>
      <w:r w:rsidRPr="00121446">
        <w:t xml:space="preserve">Les signataires de l’accord ont retenu </w:t>
      </w:r>
      <w:r w:rsidR="00EF2287" w:rsidRPr="00121446">
        <w:t xml:space="preserve">des propositions formulées par l’IGAS dans son rapport de 2022 </w:t>
      </w:r>
      <w:r w:rsidR="00054C0D" w:rsidRPr="00121446">
        <w:t xml:space="preserve">d’évaluation de </w:t>
      </w:r>
      <w:r w:rsidR="00866AAD" w:rsidRPr="00121446">
        <w:t>l</w:t>
      </w:r>
      <w:r w:rsidR="00EF2287" w:rsidRPr="00121446">
        <w:t>a</w:t>
      </w:r>
      <w:r w:rsidR="00866AAD" w:rsidRPr="00121446">
        <w:t xml:space="preserve"> </w:t>
      </w:r>
      <w:r w:rsidR="00EF2287" w:rsidRPr="00121446">
        <w:t>COG</w:t>
      </w:r>
      <w:r w:rsidR="00054C0D" w:rsidRPr="00121446">
        <w:t xml:space="preserve"> 2018-2022</w:t>
      </w:r>
      <w:r w:rsidR="00EF2287" w:rsidRPr="00121446">
        <w:t xml:space="preserve">. </w:t>
      </w:r>
    </w:p>
    <w:p w14:paraId="7983249E" w14:textId="77777777" w:rsidR="00EA1E32" w:rsidRPr="00121446" w:rsidRDefault="00EA1E32" w:rsidP="009D6718">
      <w:pPr>
        <w:spacing w:after="0"/>
        <w:jc w:val="both"/>
      </w:pPr>
    </w:p>
    <w:p w14:paraId="190224D6" w14:textId="2D4FBC98" w:rsidR="000D38A5" w:rsidRPr="00121446" w:rsidRDefault="007A4906" w:rsidP="009D6718">
      <w:pPr>
        <w:spacing w:after="0"/>
        <w:jc w:val="both"/>
      </w:pPr>
      <w:r w:rsidRPr="00121446">
        <w:t>Il appartiendra</w:t>
      </w:r>
      <w:r w:rsidR="00FF0DB6" w:rsidRPr="00121446">
        <w:t xml:space="preserve"> </w:t>
      </w:r>
      <w:r w:rsidR="003A1BF9" w:rsidRPr="00121446">
        <w:t xml:space="preserve">à la gouvernance de la </w:t>
      </w:r>
      <w:r w:rsidR="00845112" w:rsidRPr="00121446">
        <w:t>B</w:t>
      </w:r>
      <w:r w:rsidR="003A1BF9" w:rsidRPr="00121446">
        <w:t xml:space="preserve">ranche AT/MP de </w:t>
      </w:r>
      <w:r w:rsidR="00365817" w:rsidRPr="00121446">
        <w:t>s’assurer</w:t>
      </w:r>
      <w:r w:rsidR="007B0F88" w:rsidRPr="00121446">
        <w:t xml:space="preserve"> </w:t>
      </w:r>
      <w:r w:rsidR="00365817" w:rsidRPr="00121446">
        <w:t>de</w:t>
      </w:r>
      <w:r w:rsidRPr="00121446">
        <w:t xml:space="preserve"> la réalisation de</w:t>
      </w:r>
      <w:r w:rsidR="003A1BF9" w:rsidRPr="00121446">
        <w:t xml:space="preserve"> ces </w:t>
      </w:r>
      <w:r w:rsidR="00365817" w:rsidRPr="00121446">
        <w:t>objectifs</w:t>
      </w:r>
      <w:r w:rsidR="007B0F88" w:rsidRPr="00121446">
        <w:t xml:space="preserve"> </w:t>
      </w:r>
      <w:r w:rsidR="00365817" w:rsidRPr="00121446">
        <w:t>à</w:t>
      </w:r>
      <w:r w:rsidR="0044723E" w:rsidRPr="00121446">
        <w:t xml:space="preserve"> travers un suivi régulier </w:t>
      </w:r>
      <w:r w:rsidR="00454B7A" w:rsidRPr="00121446">
        <w:t>d</w:t>
      </w:r>
      <w:r w:rsidR="00014122" w:rsidRPr="00121446">
        <w:t>es</w:t>
      </w:r>
      <w:r w:rsidR="007141C7" w:rsidRPr="00121446">
        <w:t xml:space="preserve"> </w:t>
      </w:r>
      <w:r w:rsidR="00454B7A" w:rsidRPr="00121446">
        <w:t>activité</w:t>
      </w:r>
      <w:r w:rsidR="00014122" w:rsidRPr="00121446">
        <w:t>s</w:t>
      </w:r>
      <w:r w:rsidR="00454B7A" w:rsidRPr="00121446">
        <w:t xml:space="preserve"> de la </w:t>
      </w:r>
      <w:r w:rsidR="007E7BF0" w:rsidRPr="00121446">
        <w:t>B</w:t>
      </w:r>
      <w:r w:rsidR="00454B7A" w:rsidRPr="00121446">
        <w:t xml:space="preserve">ranche et </w:t>
      </w:r>
      <w:r w:rsidR="0044723E" w:rsidRPr="00121446">
        <w:t>de</w:t>
      </w:r>
      <w:r w:rsidR="0077729B" w:rsidRPr="00121446">
        <w:t>s</w:t>
      </w:r>
      <w:r w:rsidR="0044723E" w:rsidRPr="00121446">
        <w:t xml:space="preserve"> prochaine</w:t>
      </w:r>
      <w:r w:rsidR="0077729B" w:rsidRPr="00121446">
        <w:t>s</w:t>
      </w:r>
      <w:r w:rsidR="0044723E" w:rsidRPr="00121446">
        <w:t xml:space="preserve"> COG AT/MP. </w:t>
      </w:r>
    </w:p>
    <w:p w14:paraId="61A87F43" w14:textId="35424204" w:rsidR="00744661" w:rsidRPr="00121446" w:rsidRDefault="00744661" w:rsidP="009D6718">
      <w:pPr>
        <w:spacing w:after="0"/>
        <w:jc w:val="both"/>
      </w:pPr>
    </w:p>
    <w:p w14:paraId="49EB69B2" w14:textId="77777777" w:rsidR="00163B11" w:rsidRPr="00121446" w:rsidRDefault="00163B11" w:rsidP="009D6718">
      <w:pPr>
        <w:spacing w:after="0"/>
        <w:jc w:val="both"/>
      </w:pPr>
    </w:p>
    <w:p w14:paraId="5619A21D" w14:textId="0C9978B0" w:rsidR="00360E90" w:rsidRPr="00121446" w:rsidRDefault="008071EE" w:rsidP="009D6718">
      <w:pPr>
        <w:pStyle w:val="Titre2"/>
        <w:spacing w:before="0"/>
        <w:jc w:val="both"/>
        <w:rPr>
          <w:b/>
          <w:color w:val="4472C4" w:themeColor="accent1"/>
          <w:u w:val="single"/>
        </w:rPr>
      </w:pPr>
      <w:bookmarkStart w:id="8" w:name="_Toc131672020"/>
      <w:bookmarkStart w:id="9" w:name="_Toc135076083"/>
      <w:bookmarkStart w:id="10" w:name="_Hlk133226666"/>
      <w:bookmarkStart w:id="11" w:name="_Toc135126606"/>
      <w:r w:rsidRPr="00121446">
        <w:rPr>
          <w:b/>
          <w:bCs/>
          <w:color w:val="4472C4" w:themeColor="accent1"/>
        </w:rPr>
        <w:t xml:space="preserve">1/ </w:t>
      </w:r>
      <w:r w:rsidR="00B27C20" w:rsidRPr="00121446">
        <w:rPr>
          <w:b/>
          <w:bCs/>
          <w:color w:val="4472C4" w:themeColor="accent1"/>
        </w:rPr>
        <w:t xml:space="preserve">Positionner la Branche AT/MP comme un acteur de la prévention </w:t>
      </w:r>
      <w:r w:rsidR="00437B44" w:rsidRPr="00121446">
        <w:rPr>
          <w:b/>
          <w:bCs/>
          <w:color w:val="4472C4" w:themeColor="accent1"/>
        </w:rPr>
        <w:t xml:space="preserve">en particulier de la prévention </w:t>
      </w:r>
      <w:r w:rsidR="00B27C20" w:rsidRPr="00121446">
        <w:rPr>
          <w:b/>
          <w:bCs/>
          <w:color w:val="4472C4" w:themeColor="accent1"/>
        </w:rPr>
        <w:t>primaire</w:t>
      </w:r>
      <w:bookmarkEnd w:id="8"/>
      <w:bookmarkEnd w:id="9"/>
      <w:bookmarkEnd w:id="11"/>
      <w:r w:rsidR="00B27C20" w:rsidRPr="00121446">
        <w:rPr>
          <w:b/>
          <w:bCs/>
          <w:color w:val="4472C4" w:themeColor="accent1"/>
        </w:rPr>
        <w:t xml:space="preserve"> </w:t>
      </w:r>
    </w:p>
    <w:bookmarkEnd w:id="10"/>
    <w:p w14:paraId="1527A01F" w14:textId="4899161B" w:rsidR="000548ED" w:rsidRPr="00121446" w:rsidRDefault="000548ED" w:rsidP="009D6718">
      <w:pPr>
        <w:spacing w:after="0"/>
        <w:jc w:val="both"/>
      </w:pPr>
    </w:p>
    <w:p w14:paraId="17876D92" w14:textId="28D942C3" w:rsidR="001A03CE" w:rsidRPr="00121446" w:rsidRDefault="00B547DE" w:rsidP="009D6718">
      <w:pPr>
        <w:spacing w:after="0"/>
        <w:ind w:right="80"/>
        <w:jc w:val="both"/>
        <w:rPr>
          <w:rFonts w:ascii="Calibri" w:eastAsia="Calibri" w:hAnsi="Calibri" w:cs="Calibri"/>
          <w:spacing w:val="-1"/>
        </w:rPr>
      </w:pPr>
      <w:r w:rsidRPr="00121446">
        <w:rPr>
          <w:rFonts w:ascii="Calibri" w:eastAsia="Calibri" w:hAnsi="Calibri" w:cs="Calibri"/>
          <w:b/>
          <w:spacing w:val="-1"/>
        </w:rPr>
        <w:t>La</w:t>
      </w:r>
      <w:r w:rsidR="00E30849" w:rsidRPr="00121446">
        <w:rPr>
          <w:rFonts w:ascii="Calibri" w:eastAsia="Calibri" w:hAnsi="Calibri" w:cs="Calibri"/>
          <w:b/>
          <w:spacing w:val="-1"/>
        </w:rPr>
        <w:t xml:space="preserve"> p</w:t>
      </w:r>
      <w:r w:rsidR="00E30849" w:rsidRPr="00121446">
        <w:rPr>
          <w:rFonts w:ascii="Calibri" w:eastAsia="Calibri" w:hAnsi="Calibri" w:cs="Calibri"/>
          <w:b/>
          <w:spacing w:val="1"/>
        </w:rPr>
        <w:t>r</w:t>
      </w:r>
      <w:r w:rsidR="00E30849" w:rsidRPr="00121446">
        <w:rPr>
          <w:rFonts w:ascii="Calibri" w:eastAsia="Calibri" w:hAnsi="Calibri" w:cs="Calibri"/>
          <w:b/>
          <w:spacing w:val="-3"/>
        </w:rPr>
        <w:t>é</w:t>
      </w:r>
      <w:r w:rsidR="00E30849" w:rsidRPr="00121446">
        <w:rPr>
          <w:rFonts w:ascii="Calibri" w:eastAsia="Calibri" w:hAnsi="Calibri" w:cs="Calibri"/>
          <w:b/>
          <w:spacing w:val="1"/>
        </w:rPr>
        <w:t>v</w:t>
      </w:r>
      <w:r w:rsidR="00E30849" w:rsidRPr="00121446">
        <w:rPr>
          <w:rFonts w:ascii="Calibri" w:eastAsia="Calibri" w:hAnsi="Calibri" w:cs="Calibri"/>
          <w:b/>
          <w:spacing w:val="-1"/>
        </w:rPr>
        <w:t>en</w:t>
      </w:r>
      <w:r w:rsidR="00E30849" w:rsidRPr="00121446">
        <w:rPr>
          <w:rFonts w:ascii="Calibri" w:eastAsia="Calibri" w:hAnsi="Calibri" w:cs="Calibri"/>
          <w:b/>
        </w:rPr>
        <w:t>t</w:t>
      </w:r>
      <w:r w:rsidR="00E30849" w:rsidRPr="00121446">
        <w:rPr>
          <w:rFonts w:ascii="Calibri" w:eastAsia="Calibri" w:hAnsi="Calibri" w:cs="Calibri"/>
          <w:b/>
          <w:spacing w:val="1"/>
        </w:rPr>
        <w:t>i</w:t>
      </w:r>
      <w:r w:rsidR="00E30849" w:rsidRPr="00121446">
        <w:rPr>
          <w:rFonts w:ascii="Calibri" w:eastAsia="Calibri" w:hAnsi="Calibri" w:cs="Calibri"/>
          <w:b/>
          <w:spacing w:val="-1"/>
        </w:rPr>
        <w:t>o</w:t>
      </w:r>
      <w:r w:rsidR="00E30849" w:rsidRPr="00121446">
        <w:rPr>
          <w:rFonts w:ascii="Calibri" w:eastAsia="Calibri" w:hAnsi="Calibri" w:cs="Calibri"/>
          <w:b/>
        </w:rPr>
        <w:t>n</w:t>
      </w:r>
      <w:r w:rsidR="00E30849" w:rsidRPr="00121446">
        <w:rPr>
          <w:rFonts w:ascii="Calibri" w:eastAsia="Calibri" w:hAnsi="Calibri" w:cs="Calibri"/>
          <w:b/>
          <w:spacing w:val="16"/>
        </w:rPr>
        <w:t xml:space="preserve"> </w:t>
      </w:r>
      <w:r w:rsidR="00E30849" w:rsidRPr="00121446">
        <w:rPr>
          <w:rFonts w:ascii="Calibri" w:eastAsia="Calibri" w:hAnsi="Calibri" w:cs="Calibri"/>
          <w:b/>
          <w:spacing w:val="-1"/>
        </w:rPr>
        <w:t>do</w:t>
      </w:r>
      <w:r w:rsidR="00E30849" w:rsidRPr="00121446">
        <w:rPr>
          <w:rFonts w:ascii="Calibri" w:eastAsia="Calibri" w:hAnsi="Calibri" w:cs="Calibri"/>
          <w:b/>
          <w:spacing w:val="-2"/>
        </w:rPr>
        <w:t>i</w:t>
      </w:r>
      <w:r w:rsidR="00E30849" w:rsidRPr="00121446">
        <w:rPr>
          <w:rFonts w:ascii="Calibri" w:eastAsia="Calibri" w:hAnsi="Calibri" w:cs="Calibri"/>
          <w:b/>
        </w:rPr>
        <w:t>t</w:t>
      </w:r>
      <w:r w:rsidR="00E30849" w:rsidRPr="00121446">
        <w:rPr>
          <w:rFonts w:ascii="Calibri" w:eastAsia="Calibri" w:hAnsi="Calibri" w:cs="Calibri"/>
          <w:b/>
          <w:spacing w:val="17"/>
        </w:rPr>
        <w:t xml:space="preserve"> </w:t>
      </w:r>
      <w:r w:rsidR="00E30849" w:rsidRPr="00121446">
        <w:rPr>
          <w:rFonts w:ascii="Calibri" w:eastAsia="Calibri" w:hAnsi="Calibri" w:cs="Calibri"/>
          <w:b/>
          <w:spacing w:val="-1"/>
        </w:rPr>
        <w:t>ê</w:t>
      </w:r>
      <w:r w:rsidR="00E30849" w:rsidRPr="00121446">
        <w:rPr>
          <w:rFonts w:ascii="Calibri" w:eastAsia="Calibri" w:hAnsi="Calibri" w:cs="Calibri"/>
          <w:b/>
        </w:rPr>
        <w:t>t</w:t>
      </w:r>
      <w:r w:rsidR="00E30849" w:rsidRPr="00121446">
        <w:rPr>
          <w:rFonts w:ascii="Calibri" w:eastAsia="Calibri" w:hAnsi="Calibri" w:cs="Calibri"/>
          <w:b/>
          <w:spacing w:val="1"/>
        </w:rPr>
        <w:t>r</w:t>
      </w:r>
      <w:r w:rsidR="00E30849" w:rsidRPr="00121446">
        <w:rPr>
          <w:rFonts w:ascii="Calibri" w:eastAsia="Calibri" w:hAnsi="Calibri" w:cs="Calibri"/>
          <w:b/>
        </w:rPr>
        <w:t>e</w:t>
      </w:r>
      <w:r w:rsidR="00E30849" w:rsidRPr="00121446">
        <w:rPr>
          <w:rFonts w:ascii="Calibri" w:eastAsia="Calibri" w:hAnsi="Calibri" w:cs="Calibri"/>
          <w:b/>
          <w:spacing w:val="14"/>
        </w:rPr>
        <w:t xml:space="preserve"> </w:t>
      </w:r>
      <w:r w:rsidR="00E30849" w:rsidRPr="00121446">
        <w:rPr>
          <w:rFonts w:ascii="Calibri" w:eastAsia="Calibri" w:hAnsi="Calibri" w:cs="Calibri"/>
          <w:b/>
          <w:spacing w:val="-2"/>
        </w:rPr>
        <w:t>l</w:t>
      </w:r>
      <w:r w:rsidR="00E30849" w:rsidRPr="00121446">
        <w:rPr>
          <w:rFonts w:ascii="Calibri" w:eastAsia="Calibri" w:hAnsi="Calibri" w:cs="Calibri"/>
          <w:b/>
        </w:rPr>
        <w:t>’a</w:t>
      </w:r>
      <w:r w:rsidR="00E30849" w:rsidRPr="00121446">
        <w:rPr>
          <w:rFonts w:ascii="Calibri" w:eastAsia="Calibri" w:hAnsi="Calibri" w:cs="Calibri"/>
          <w:b/>
          <w:spacing w:val="-1"/>
        </w:rPr>
        <w:t>x</w:t>
      </w:r>
      <w:r w:rsidR="00E30849" w:rsidRPr="00121446">
        <w:rPr>
          <w:rFonts w:ascii="Calibri" w:eastAsia="Calibri" w:hAnsi="Calibri" w:cs="Calibri"/>
          <w:b/>
        </w:rPr>
        <w:t>e</w:t>
      </w:r>
      <w:r w:rsidR="00E30849" w:rsidRPr="00121446">
        <w:rPr>
          <w:rFonts w:ascii="Calibri" w:eastAsia="Calibri" w:hAnsi="Calibri" w:cs="Calibri"/>
          <w:b/>
          <w:spacing w:val="17"/>
        </w:rPr>
        <w:t xml:space="preserve"> </w:t>
      </w:r>
      <w:r w:rsidR="00E30849" w:rsidRPr="00121446">
        <w:rPr>
          <w:rFonts w:ascii="Calibri" w:eastAsia="Calibri" w:hAnsi="Calibri" w:cs="Calibri"/>
          <w:b/>
          <w:spacing w:val="-1"/>
        </w:rPr>
        <w:t>p</w:t>
      </w:r>
      <w:r w:rsidR="00E30849" w:rsidRPr="00121446">
        <w:rPr>
          <w:rFonts w:ascii="Calibri" w:eastAsia="Calibri" w:hAnsi="Calibri" w:cs="Calibri"/>
          <w:b/>
          <w:spacing w:val="1"/>
        </w:rPr>
        <w:t>ri</w:t>
      </w:r>
      <w:r w:rsidR="00E30849" w:rsidRPr="00121446">
        <w:rPr>
          <w:rFonts w:ascii="Calibri" w:eastAsia="Calibri" w:hAnsi="Calibri" w:cs="Calibri"/>
          <w:b/>
          <w:spacing w:val="-3"/>
        </w:rPr>
        <w:t>n</w:t>
      </w:r>
      <w:r w:rsidR="00E30849" w:rsidRPr="00121446">
        <w:rPr>
          <w:rFonts w:ascii="Calibri" w:eastAsia="Calibri" w:hAnsi="Calibri" w:cs="Calibri"/>
          <w:b/>
          <w:spacing w:val="1"/>
        </w:rPr>
        <w:t>ci</w:t>
      </w:r>
      <w:r w:rsidR="00E30849" w:rsidRPr="00121446">
        <w:rPr>
          <w:rFonts w:ascii="Calibri" w:eastAsia="Calibri" w:hAnsi="Calibri" w:cs="Calibri"/>
          <w:b/>
          <w:spacing w:val="-1"/>
        </w:rPr>
        <w:t>pa</w:t>
      </w:r>
      <w:r w:rsidR="00E30849" w:rsidRPr="00121446">
        <w:rPr>
          <w:rFonts w:ascii="Calibri" w:eastAsia="Calibri" w:hAnsi="Calibri" w:cs="Calibri"/>
          <w:b/>
        </w:rPr>
        <w:t>l</w:t>
      </w:r>
      <w:r w:rsidR="00E30849" w:rsidRPr="00121446">
        <w:rPr>
          <w:rFonts w:ascii="Calibri" w:eastAsia="Calibri" w:hAnsi="Calibri" w:cs="Calibri"/>
          <w:b/>
          <w:spacing w:val="16"/>
        </w:rPr>
        <w:t xml:space="preserve"> </w:t>
      </w:r>
      <w:r w:rsidR="00E30849" w:rsidRPr="00121446">
        <w:rPr>
          <w:rFonts w:ascii="Calibri" w:eastAsia="Calibri" w:hAnsi="Calibri" w:cs="Calibri"/>
          <w:b/>
          <w:spacing w:val="-1"/>
        </w:rPr>
        <w:t>d</w:t>
      </w:r>
      <w:r w:rsidR="00E30849" w:rsidRPr="00121446">
        <w:rPr>
          <w:rFonts w:ascii="Calibri" w:eastAsia="Calibri" w:hAnsi="Calibri" w:cs="Calibri"/>
          <w:b/>
        </w:rPr>
        <w:t>e</w:t>
      </w:r>
      <w:r w:rsidR="000B67C2" w:rsidRPr="00121446">
        <w:rPr>
          <w:rFonts w:ascii="Calibri" w:eastAsia="Calibri" w:hAnsi="Calibri" w:cs="Calibri"/>
          <w:b/>
          <w:spacing w:val="14"/>
        </w:rPr>
        <w:t>s</w:t>
      </w:r>
      <w:r w:rsidR="00E30849" w:rsidRPr="00121446">
        <w:rPr>
          <w:rFonts w:ascii="Calibri" w:eastAsia="Calibri" w:hAnsi="Calibri" w:cs="Calibri"/>
          <w:b/>
          <w:color w:val="FF0000"/>
          <w:spacing w:val="23"/>
        </w:rPr>
        <w:t xml:space="preserve"> </w:t>
      </w:r>
      <w:r w:rsidR="00E30849" w:rsidRPr="00121446">
        <w:rPr>
          <w:rFonts w:ascii="Calibri" w:eastAsia="Calibri" w:hAnsi="Calibri" w:cs="Calibri"/>
          <w:b/>
          <w:spacing w:val="1"/>
        </w:rPr>
        <w:t>C</w:t>
      </w:r>
      <w:r w:rsidR="00E30849" w:rsidRPr="00121446">
        <w:rPr>
          <w:rFonts w:ascii="Calibri" w:eastAsia="Calibri" w:hAnsi="Calibri" w:cs="Calibri"/>
          <w:b/>
          <w:spacing w:val="-3"/>
        </w:rPr>
        <w:t>O</w:t>
      </w:r>
      <w:r w:rsidR="00E30849" w:rsidRPr="00121446">
        <w:rPr>
          <w:rFonts w:ascii="Calibri" w:eastAsia="Calibri" w:hAnsi="Calibri" w:cs="Calibri"/>
          <w:b/>
        </w:rPr>
        <w:t>G</w:t>
      </w:r>
      <w:r w:rsidR="00E30849" w:rsidRPr="00121446">
        <w:rPr>
          <w:rFonts w:ascii="Calibri" w:eastAsia="Calibri" w:hAnsi="Calibri" w:cs="Calibri"/>
          <w:b/>
          <w:spacing w:val="18"/>
        </w:rPr>
        <w:t xml:space="preserve"> </w:t>
      </w:r>
      <w:r w:rsidR="00E30849" w:rsidRPr="00121446">
        <w:rPr>
          <w:rFonts w:ascii="Calibri" w:eastAsia="Calibri" w:hAnsi="Calibri" w:cs="Calibri"/>
          <w:b/>
        </w:rPr>
        <w:t>à</w:t>
      </w:r>
      <w:r w:rsidR="00E30849" w:rsidRPr="00121446">
        <w:rPr>
          <w:rFonts w:ascii="Calibri" w:eastAsia="Calibri" w:hAnsi="Calibri" w:cs="Calibri"/>
          <w:b/>
          <w:spacing w:val="14"/>
        </w:rPr>
        <w:t xml:space="preserve"> </w:t>
      </w:r>
      <w:r w:rsidR="00E30849" w:rsidRPr="00121446">
        <w:rPr>
          <w:rFonts w:ascii="Calibri" w:eastAsia="Calibri" w:hAnsi="Calibri" w:cs="Calibri"/>
          <w:b/>
          <w:spacing w:val="1"/>
        </w:rPr>
        <w:t>v</w:t>
      </w:r>
      <w:r w:rsidR="00E30849" w:rsidRPr="00121446">
        <w:rPr>
          <w:rFonts w:ascii="Calibri" w:eastAsia="Calibri" w:hAnsi="Calibri" w:cs="Calibri"/>
          <w:b/>
          <w:spacing w:val="-1"/>
        </w:rPr>
        <w:t>eni</w:t>
      </w:r>
      <w:r w:rsidR="00E30849" w:rsidRPr="00121446">
        <w:rPr>
          <w:rFonts w:ascii="Calibri" w:eastAsia="Calibri" w:hAnsi="Calibri" w:cs="Calibri"/>
          <w:b/>
        </w:rPr>
        <w:t>r</w:t>
      </w:r>
      <w:r w:rsidR="008A60D0" w:rsidRPr="00121446">
        <w:rPr>
          <w:rFonts w:ascii="Calibri" w:eastAsia="Calibri" w:hAnsi="Calibri" w:cs="Calibri"/>
          <w:b/>
          <w:spacing w:val="17"/>
        </w:rPr>
        <w:t xml:space="preserve">, </w:t>
      </w:r>
      <w:r w:rsidR="0033247E" w:rsidRPr="00121446">
        <w:rPr>
          <w:rFonts w:ascii="Calibri" w:eastAsia="Calibri" w:hAnsi="Calibri" w:cs="Calibri"/>
        </w:rPr>
        <w:t>avec une inflexion majeure</w:t>
      </w:r>
      <w:r w:rsidR="00E30849" w:rsidRPr="00121446">
        <w:rPr>
          <w:rFonts w:ascii="Calibri" w:eastAsia="Calibri" w:hAnsi="Calibri" w:cs="Calibri"/>
          <w:spacing w:val="3"/>
        </w:rPr>
        <w:t xml:space="preserve"> </w:t>
      </w:r>
      <w:r w:rsidR="00E30849" w:rsidRPr="00121446">
        <w:rPr>
          <w:rFonts w:ascii="Calibri" w:eastAsia="Calibri" w:hAnsi="Calibri" w:cs="Calibri"/>
          <w:spacing w:val="-3"/>
        </w:rPr>
        <w:t>n</w:t>
      </w:r>
      <w:r w:rsidR="00E30849" w:rsidRPr="00121446">
        <w:rPr>
          <w:rFonts w:ascii="Calibri" w:eastAsia="Calibri" w:hAnsi="Calibri" w:cs="Calibri"/>
          <w:spacing w:val="1"/>
        </w:rPr>
        <w:t>o</w:t>
      </w:r>
      <w:r w:rsidR="00E30849" w:rsidRPr="00121446">
        <w:rPr>
          <w:rFonts w:ascii="Calibri" w:eastAsia="Calibri" w:hAnsi="Calibri" w:cs="Calibri"/>
        </w:rPr>
        <w:t>t</w:t>
      </w:r>
      <w:r w:rsidR="00E30849" w:rsidRPr="00121446">
        <w:rPr>
          <w:rFonts w:ascii="Calibri" w:eastAsia="Calibri" w:hAnsi="Calibri" w:cs="Calibri"/>
          <w:spacing w:val="-2"/>
        </w:rPr>
        <w:t>a</w:t>
      </w:r>
      <w:r w:rsidR="00E30849" w:rsidRPr="00121446">
        <w:rPr>
          <w:rFonts w:ascii="Calibri" w:eastAsia="Calibri" w:hAnsi="Calibri" w:cs="Calibri"/>
          <w:spacing w:val="-1"/>
        </w:rPr>
        <w:t>m</w:t>
      </w:r>
      <w:r w:rsidR="00E30849" w:rsidRPr="00121446">
        <w:rPr>
          <w:rFonts w:ascii="Calibri" w:eastAsia="Calibri" w:hAnsi="Calibri" w:cs="Calibri"/>
          <w:spacing w:val="1"/>
        </w:rPr>
        <w:t>m</w:t>
      </w:r>
      <w:r w:rsidR="00E30849" w:rsidRPr="00121446">
        <w:rPr>
          <w:rFonts w:ascii="Calibri" w:eastAsia="Calibri" w:hAnsi="Calibri" w:cs="Calibri"/>
        </w:rPr>
        <w:t>ent</w:t>
      </w:r>
      <w:r w:rsidR="00E30849" w:rsidRPr="00121446">
        <w:rPr>
          <w:rFonts w:ascii="Calibri" w:eastAsia="Calibri" w:hAnsi="Calibri" w:cs="Calibri"/>
          <w:spacing w:val="3"/>
        </w:rPr>
        <w:t xml:space="preserve"> </w:t>
      </w:r>
      <w:r w:rsidR="00E30849" w:rsidRPr="00121446">
        <w:rPr>
          <w:rFonts w:ascii="Calibri" w:eastAsia="Calibri" w:hAnsi="Calibri" w:cs="Calibri"/>
        </w:rPr>
        <w:t xml:space="preserve">en </w:t>
      </w:r>
      <w:r w:rsidR="00E30849" w:rsidRPr="00121446">
        <w:rPr>
          <w:rFonts w:ascii="Calibri" w:eastAsia="Calibri" w:hAnsi="Calibri" w:cs="Calibri"/>
          <w:spacing w:val="-1"/>
        </w:rPr>
        <w:t>m</w:t>
      </w:r>
      <w:r w:rsidR="00E30849" w:rsidRPr="00121446">
        <w:rPr>
          <w:rFonts w:ascii="Calibri" w:eastAsia="Calibri" w:hAnsi="Calibri" w:cs="Calibri"/>
        </w:rPr>
        <w:t>atière</w:t>
      </w:r>
      <w:r w:rsidR="00E30849" w:rsidRPr="00121446">
        <w:rPr>
          <w:rFonts w:ascii="Calibri" w:eastAsia="Calibri" w:hAnsi="Calibri" w:cs="Calibri"/>
          <w:spacing w:val="3"/>
        </w:rPr>
        <w:t xml:space="preserve"> </w:t>
      </w:r>
      <w:r w:rsidR="00E30849" w:rsidRPr="00121446">
        <w:rPr>
          <w:rFonts w:ascii="Calibri" w:eastAsia="Calibri" w:hAnsi="Calibri" w:cs="Calibri"/>
          <w:spacing w:val="-1"/>
        </w:rPr>
        <w:t>d</w:t>
      </w:r>
      <w:r w:rsidR="00E30849" w:rsidRPr="00121446">
        <w:rPr>
          <w:rFonts w:ascii="Calibri" w:eastAsia="Calibri" w:hAnsi="Calibri" w:cs="Calibri"/>
        </w:rPr>
        <w:t>e</w:t>
      </w:r>
      <w:r w:rsidR="00E30849" w:rsidRPr="00121446">
        <w:rPr>
          <w:rFonts w:ascii="Calibri" w:eastAsia="Calibri" w:hAnsi="Calibri" w:cs="Calibri"/>
          <w:spacing w:val="3"/>
        </w:rPr>
        <w:t xml:space="preserve"> </w:t>
      </w:r>
      <w:r w:rsidR="00E30849" w:rsidRPr="00121446">
        <w:rPr>
          <w:rFonts w:ascii="Calibri" w:eastAsia="Calibri" w:hAnsi="Calibri" w:cs="Calibri"/>
          <w:spacing w:val="-1"/>
        </w:rPr>
        <w:t>p</w:t>
      </w:r>
      <w:r w:rsidR="00E30849" w:rsidRPr="00121446">
        <w:rPr>
          <w:rFonts w:ascii="Calibri" w:eastAsia="Calibri" w:hAnsi="Calibri" w:cs="Calibri"/>
        </w:rPr>
        <w:t>r</w:t>
      </w:r>
      <w:r w:rsidR="00E30849" w:rsidRPr="00121446">
        <w:rPr>
          <w:rFonts w:ascii="Calibri" w:eastAsia="Calibri" w:hAnsi="Calibri" w:cs="Calibri"/>
          <w:spacing w:val="-2"/>
        </w:rPr>
        <w:t>é</w:t>
      </w:r>
      <w:r w:rsidR="00E30849" w:rsidRPr="00121446">
        <w:rPr>
          <w:rFonts w:ascii="Calibri" w:eastAsia="Calibri" w:hAnsi="Calibri" w:cs="Calibri"/>
          <w:spacing w:val="1"/>
        </w:rPr>
        <w:t>v</w:t>
      </w:r>
      <w:r w:rsidR="00E30849" w:rsidRPr="00121446">
        <w:rPr>
          <w:rFonts w:ascii="Calibri" w:eastAsia="Calibri" w:hAnsi="Calibri" w:cs="Calibri"/>
        </w:rPr>
        <w:t>ent</w:t>
      </w:r>
      <w:r w:rsidR="00E30849" w:rsidRPr="00121446">
        <w:rPr>
          <w:rFonts w:ascii="Calibri" w:eastAsia="Calibri" w:hAnsi="Calibri" w:cs="Calibri"/>
          <w:spacing w:val="-3"/>
        </w:rPr>
        <w:t>i</w:t>
      </w:r>
      <w:r w:rsidR="00E30849" w:rsidRPr="00121446">
        <w:rPr>
          <w:rFonts w:ascii="Calibri" w:eastAsia="Calibri" w:hAnsi="Calibri" w:cs="Calibri"/>
          <w:spacing w:val="1"/>
        </w:rPr>
        <w:t>o</w:t>
      </w:r>
      <w:r w:rsidR="00E30849" w:rsidRPr="00121446">
        <w:rPr>
          <w:rFonts w:ascii="Calibri" w:eastAsia="Calibri" w:hAnsi="Calibri" w:cs="Calibri"/>
        </w:rPr>
        <w:t>n</w:t>
      </w:r>
      <w:r w:rsidR="00E30849" w:rsidRPr="00121446">
        <w:rPr>
          <w:rFonts w:ascii="Calibri" w:eastAsia="Calibri" w:hAnsi="Calibri" w:cs="Calibri"/>
          <w:spacing w:val="4"/>
        </w:rPr>
        <w:t xml:space="preserve"> </w:t>
      </w:r>
      <w:r w:rsidR="00E30849" w:rsidRPr="00121446">
        <w:rPr>
          <w:rFonts w:ascii="Calibri" w:eastAsia="Calibri" w:hAnsi="Calibri" w:cs="Calibri"/>
          <w:spacing w:val="-1"/>
        </w:rPr>
        <w:t>p</w:t>
      </w:r>
      <w:r w:rsidR="00E30849" w:rsidRPr="00121446">
        <w:rPr>
          <w:rFonts w:ascii="Calibri" w:eastAsia="Calibri" w:hAnsi="Calibri" w:cs="Calibri"/>
        </w:rPr>
        <w:t>r</w:t>
      </w:r>
      <w:r w:rsidR="00E30849" w:rsidRPr="00121446">
        <w:rPr>
          <w:rFonts w:ascii="Calibri" w:eastAsia="Calibri" w:hAnsi="Calibri" w:cs="Calibri"/>
          <w:spacing w:val="-3"/>
        </w:rPr>
        <w:t>i</w:t>
      </w:r>
      <w:r w:rsidR="00E30849" w:rsidRPr="00121446">
        <w:rPr>
          <w:rFonts w:ascii="Calibri" w:eastAsia="Calibri" w:hAnsi="Calibri" w:cs="Calibri"/>
          <w:spacing w:val="1"/>
        </w:rPr>
        <w:t>m</w:t>
      </w:r>
      <w:r w:rsidR="00E30849" w:rsidRPr="00121446">
        <w:rPr>
          <w:rFonts w:ascii="Calibri" w:eastAsia="Calibri" w:hAnsi="Calibri" w:cs="Calibri"/>
        </w:rPr>
        <w:t>ai</w:t>
      </w:r>
      <w:r w:rsidR="00E30849" w:rsidRPr="00121446">
        <w:rPr>
          <w:rFonts w:ascii="Calibri" w:eastAsia="Calibri" w:hAnsi="Calibri" w:cs="Calibri"/>
          <w:spacing w:val="-1"/>
        </w:rPr>
        <w:t>r</w:t>
      </w:r>
      <w:r w:rsidR="00E30849" w:rsidRPr="00121446">
        <w:rPr>
          <w:rFonts w:ascii="Calibri" w:eastAsia="Calibri" w:hAnsi="Calibri" w:cs="Calibri"/>
          <w:spacing w:val="5"/>
        </w:rPr>
        <w:t>e</w:t>
      </w:r>
      <w:r w:rsidR="007071C9" w:rsidRPr="00121446">
        <w:rPr>
          <w:rFonts w:ascii="Calibri" w:eastAsia="Calibri" w:hAnsi="Calibri" w:cs="Calibri"/>
        </w:rPr>
        <w:t xml:space="preserve"> et </w:t>
      </w:r>
      <w:r w:rsidR="00E30849" w:rsidRPr="00121446">
        <w:rPr>
          <w:rFonts w:ascii="Calibri" w:eastAsia="Calibri" w:hAnsi="Calibri" w:cs="Calibri"/>
          <w:spacing w:val="-1"/>
        </w:rPr>
        <w:t>d</w:t>
      </w:r>
      <w:r w:rsidR="00E30849" w:rsidRPr="00121446">
        <w:rPr>
          <w:rFonts w:ascii="Calibri" w:eastAsia="Calibri" w:hAnsi="Calibri" w:cs="Calibri"/>
        </w:rPr>
        <w:t>e</w:t>
      </w:r>
      <w:r w:rsidR="00E30849" w:rsidRPr="00121446">
        <w:rPr>
          <w:rFonts w:ascii="Calibri" w:eastAsia="Calibri" w:hAnsi="Calibri" w:cs="Calibri"/>
          <w:spacing w:val="3"/>
        </w:rPr>
        <w:t xml:space="preserve"> </w:t>
      </w:r>
      <w:r w:rsidR="00E30849" w:rsidRPr="00121446">
        <w:rPr>
          <w:rFonts w:ascii="Calibri" w:eastAsia="Calibri" w:hAnsi="Calibri" w:cs="Calibri"/>
        </w:rPr>
        <w:t>cu</w:t>
      </w:r>
      <w:r w:rsidR="00E30849" w:rsidRPr="00121446">
        <w:rPr>
          <w:rFonts w:ascii="Calibri" w:eastAsia="Calibri" w:hAnsi="Calibri" w:cs="Calibri"/>
          <w:spacing w:val="-1"/>
        </w:rPr>
        <w:t>l</w:t>
      </w:r>
      <w:r w:rsidR="00E30849" w:rsidRPr="00121446">
        <w:rPr>
          <w:rFonts w:ascii="Calibri" w:eastAsia="Calibri" w:hAnsi="Calibri" w:cs="Calibri"/>
        </w:rPr>
        <w:t>tu</w:t>
      </w:r>
      <w:r w:rsidR="00E30849" w:rsidRPr="00121446">
        <w:rPr>
          <w:rFonts w:ascii="Calibri" w:eastAsia="Calibri" w:hAnsi="Calibri" w:cs="Calibri"/>
          <w:spacing w:val="-3"/>
        </w:rPr>
        <w:t>r</w:t>
      </w:r>
      <w:r w:rsidR="00E30849" w:rsidRPr="00121446">
        <w:rPr>
          <w:rFonts w:ascii="Calibri" w:eastAsia="Calibri" w:hAnsi="Calibri" w:cs="Calibri"/>
        </w:rPr>
        <w:t>e</w:t>
      </w:r>
      <w:r w:rsidR="00E30849" w:rsidRPr="00121446">
        <w:rPr>
          <w:rFonts w:ascii="Calibri" w:eastAsia="Calibri" w:hAnsi="Calibri" w:cs="Calibri"/>
          <w:spacing w:val="5"/>
        </w:rPr>
        <w:t xml:space="preserve"> </w:t>
      </w:r>
      <w:r w:rsidR="00E30849" w:rsidRPr="00121446">
        <w:rPr>
          <w:rFonts w:ascii="Calibri" w:eastAsia="Calibri" w:hAnsi="Calibri" w:cs="Calibri"/>
          <w:spacing w:val="-3"/>
        </w:rPr>
        <w:t>d</w:t>
      </w:r>
      <w:r w:rsidR="00E30849" w:rsidRPr="00121446">
        <w:rPr>
          <w:rFonts w:ascii="Calibri" w:eastAsia="Calibri" w:hAnsi="Calibri" w:cs="Calibri"/>
        </w:rPr>
        <w:t>e</w:t>
      </w:r>
      <w:r w:rsidR="00E30849" w:rsidRPr="00121446">
        <w:rPr>
          <w:rFonts w:ascii="Calibri" w:eastAsia="Calibri" w:hAnsi="Calibri" w:cs="Calibri"/>
          <w:spacing w:val="5"/>
        </w:rPr>
        <w:t xml:space="preserve"> </w:t>
      </w:r>
      <w:r w:rsidR="00E30849" w:rsidRPr="00121446">
        <w:rPr>
          <w:rFonts w:ascii="Calibri" w:eastAsia="Calibri" w:hAnsi="Calibri" w:cs="Calibri"/>
          <w:spacing w:val="-1"/>
        </w:rPr>
        <w:t>préventio</w:t>
      </w:r>
      <w:r w:rsidR="007071C9" w:rsidRPr="00121446">
        <w:rPr>
          <w:rFonts w:ascii="Calibri" w:eastAsia="Calibri" w:hAnsi="Calibri" w:cs="Calibri"/>
          <w:spacing w:val="-1"/>
        </w:rPr>
        <w:t>n</w:t>
      </w:r>
      <w:r w:rsidR="00B47FA0" w:rsidRPr="00121446">
        <w:rPr>
          <w:rFonts w:ascii="Calibri" w:eastAsia="Calibri" w:hAnsi="Calibri" w:cs="Calibri"/>
          <w:spacing w:val="-1"/>
        </w:rPr>
        <w:t>, à l’image de l’axe stratégique 1 du Plan santé au travail 4</w:t>
      </w:r>
      <w:r w:rsidR="003702E4" w:rsidRPr="00121446">
        <w:rPr>
          <w:rFonts w:ascii="Calibri" w:eastAsia="Calibri" w:hAnsi="Calibri" w:cs="Calibri"/>
          <w:spacing w:val="-1"/>
        </w:rPr>
        <w:t xml:space="preserve"> (PST4)</w:t>
      </w:r>
      <w:r w:rsidR="00B47FA0" w:rsidRPr="00121446">
        <w:rPr>
          <w:rFonts w:ascii="Calibri" w:eastAsia="Calibri" w:hAnsi="Calibri" w:cs="Calibri"/>
          <w:spacing w:val="-1"/>
        </w:rPr>
        <w:t xml:space="preserve">. </w:t>
      </w:r>
    </w:p>
    <w:p w14:paraId="4C72F919" w14:textId="77777777" w:rsidR="009B77D7" w:rsidRDefault="009B77D7" w:rsidP="009D6718">
      <w:pPr>
        <w:spacing w:after="0"/>
        <w:jc w:val="both"/>
        <w:rPr>
          <w:rFonts w:ascii="Calibri" w:eastAsia="Calibri" w:hAnsi="Calibri" w:cs="Calibri"/>
          <w:spacing w:val="-1"/>
        </w:rPr>
      </w:pPr>
    </w:p>
    <w:p w14:paraId="5A5FDF90" w14:textId="28AB3DEA" w:rsidR="00AA74FD" w:rsidRPr="00121446" w:rsidRDefault="00AC45D1" w:rsidP="009D6718">
      <w:pPr>
        <w:spacing w:after="0"/>
        <w:jc w:val="both"/>
      </w:pPr>
      <w:r w:rsidRPr="00121446">
        <w:t xml:space="preserve">Il s’agit de définir </w:t>
      </w:r>
      <w:r w:rsidR="00185765" w:rsidRPr="00121446">
        <w:t>s</w:t>
      </w:r>
      <w:r w:rsidR="004922A3" w:rsidRPr="00121446">
        <w:t>es orientations qui</w:t>
      </w:r>
      <w:r w:rsidRPr="00121446">
        <w:t xml:space="preserve"> </w:t>
      </w:r>
      <w:r w:rsidR="00D0226A" w:rsidRPr="00121446">
        <w:t xml:space="preserve">s’articuleront </w:t>
      </w:r>
      <w:r w:rsidR="004369BE" w:rsidRPr="00121446">
        <w:t>autour des axes suivants</w:t>
      </w:r>
      <w:r w:rsidR="00131257" w:rsidRPr="00121446">
        <w:t xml:space="preserve"> :</w:t>
      </w:r>
      <w:r w:rsidRPr="00121446">
        <w:t xml:space="preserve"> </w:t>
      </w:r>
    </w:p>
    <w:p w14:paraId="7E57C980" w14:textId="77777777" w:rsidR="00EA1E32" w:rsidRPr="00121446" w:rsidRDefault="00EA1E32" w:rsidP="009D6718">
      <w:pPr>
        <w:spacing w:after="0"/>
        <w:jc w:val="both"/>
      </w:pPr>
    </w:p>
    <w:p w14:paraId="21867401" w14:textId="2821B631" w:rsidR="00A77DA5" w:rsidRPr="00121446" w:rsidRDefault="00DF462C" w:rsidP="009D6718">
      <w:pPr>
        <w:spacing w:after="0" w:line="240" w:lineRule="auto"/>
        <w:jc w:val="both"/>
        <w:rPr>
          <w:b/>
          <w:color w:val="4472C4" w:themeColor="accent1"/>
        </w:rPr>
      </w:pPr>
      <w:bookmarkStart w:id="12" w:name="_Hlk133226942"/>
      <w:r w:rsidRPr="00121446">
        <w:rPr>
          <w:b/>
          <w:color w:val="4472C4" w:themeColor="accent1"/>
        </w:rPr>
        <w:t>A</w:t>
      </w:r>
      <w:r w:rsidR="007071C9" w:rsidRPr="00121446">
        <w:rPr>
          <w:b/>
          <w:color w:val="4472C4" w:themeColor="accent1"/>
        </w:rPr>
        <w:t>/</w:t>
      </w:r>
      <w:r w:rsidR="00EB0252" w:rsidRPr="00121446">
        <w:rPr>
          <w:b/>
          <w:color w:val="4472C4" w:themeColor="accent1"/>
        </w:rPr>
        <w:t xml:space="preserve"> La </w:t>
      </w:r>
      <w:r w:rsidR="00B637E6" w:rsidRPr="00121446">
        <w:rPr>
          <w:b/>
          <w:color w:val="4472C4" w:themeColor="accent1"/>
        </w:rPr>
        <w:t>B</w:t>
      </w:r>
      <w:r w:rsidR="00EB0252" w:rsidRPr="00121446">
        <w:rPr>
          <w:b/>
          <w:color w:val="4472C4" w:themeColor="accent1"/>
        </w:rPr>
        <w:t xml:space="preserve">ranche AT/MP : </w:t>
      </w:r>
      <w:r w:rsidR="00FB7DE3" w:rsidRPr="00121446">
        <w:rPr>
          <w:b/>
          <w:color w:val="4472C4" w:themeColor="accent1"/>
        </w:rPr>
        <w:t>un acteur</w:t>
      </w:r>
      <w:r w:rsidR="00875028" w:rsidRPr="00121446">
        <w:rPr>
          <w:b/>
          <w:color w:val="4472C4" w:themeColor="accent1"/>
        </w:rPr>
        <w:t xml:space="preserve"> essentiel pour identifier le plus en amont possible les risques professionnels </w:t>
      </w:r>
      <w:r w:rsidR="001C5516" w:rsidRPr="00121446">
        <w:rPr>
          <w:b/>
          <w:color w:val="4472C4" w:themeColor="accent1"/>
        </w:rPr>
        <w:t>et agir pour les prévenir</w:t>
      </w:r>
    </w:p>
    <w:bookmarkEnd w:id="12"/>
    <w:p w14:paraId="7EF56A3C" w14:textId="77777777" w:rsidR="009F55DB" w:rsidRPr="00121446" w:rsidRDefault="009F55DB" w:rsidP="009D6718">
      <w:pPr>
        <w:spacing w:after="0" w:line="240" w:lineRule="auto"/>
        <w:jc w:val="both"/>
      </w:pPr>
    </w:p>
    <w:p w14:paraId="70B806BF" w14:textId="5A90A221" w:rsidR="007A2DE3" w:rsidRPr="00121446" w:rsidRDefault="007A2DE3" w:rsidP="009D6718">
      <w:pPr>
        <w:spacing w:after="0" w:line="240" w:lineRule="auto"/>
        <w:jc w:val="both"/>
      </w:pPr>
      <w:r w:rsidRPr="00121446">
        <w:t>Dans une approche</w:t>
      </w:r>
      <w:r w:rsidRPr="00121446">
        <w:rPr>
          <w:rFonts w:ascii="Segoe UI" w:hAnsi="Segoe UI" w:cs="Segoe UI"/>
          <w:sz w:val="18"/>
          <w:szCs w:val="18"/>
        </w:rPr>
        <w:t xml:space="preserve"> </w:t>
      </w:r>
      <w:r w:rsidRPr="00121446">
        <w:t>visant à anticiper le risque</w:t>
      </w:r>
      <w:r w:rsidR="00FC2DF5" w:rsidRPr="00121446">
        <w:t xml:space="preserve"> afin d’agir en prospective</w:t>
      </w:r>
      <w:r w:rsidR="00EB0252" w:rsidRPr="00121446">
        <w:t>,</w:t>
      </w:r>
      <w:r w:rsidRPr="00121446">
        <w:t xml:space="preserve"> il est </w:t>
      </w:r>
      <w:r w:rsidR="00FC2DF5" w:rsidRPr="00121446">
        <w:t>indispensable</w:t>
      </w:r>
      <w:r w:rsidRPr="00121446">
        <w:t xml:space="preserve"> d</w:t>
      </w:r>
      <w:r w:rsidR="00CE1B9B" w:rsidRPr="00121446">
        <w:t>’améliorer</w:t>
      </w:r>
      <w:r w:rsidRPr="00121446">
        <w:t xml:space="preserve"> les connaissances des risques</w:t>
      </w:r>
      <w:r w:rsidR="008611AB" w:rsidRPr="00121446">
        <w:t>, notamment les plus graves,</w:t>
      </w:r>
      <w:r w:rsidR="00563DAA" w:rsidRPr="00121446">
        <w:t xml:space="preserve"> </w:t>
      </w:r>
      <w:r w:rsidR="00C739AF" w:rsidRPr="00121446">
        <w:t xml:space="preserve">afin de </w:t>
      </w:r>
      <w:r w:rsidR="0026337A" w:rsidRPr="00121446">
        <w:t xml:space="preserve">supprimer ou de </w:t>
      </w:r>
      <w:r w:rsidR="00C739AF" w:rsidRPr="00121446">
        <w:t>réduire leur survenance</w:t>
      </w:r>
      <w:r w:rsidR="000D684D" w:rsidRPr="00121446">
        <w:t>.</w:t>
      </w:r>
    </w:p>
    <w:p w14:paraId="295455E3" w14:textId="77777777" w:rsidR="009F55DB" w:rsidRPr="00121446" w:rsidRDefault="009F55DB" w:rsidP="009D6718">
      <w:pPr>
        <w:spacing w:after="0" w:line="240" w:lineRule="auto"/>
        <w:jc w:val="both"/>
      </w:pPr>
    </w:p>
    <w:p w14:paraId="46B83BBB" w14:textId="299D649B" w:rsidR="00EA1E32" w:rsidRPr="00121446" w:rsidRDefault="002B0CF9" w:rsidP="009D6718">
      <w:pPr>
        <w:spacing w:after="0" w:line="240" w:lineRule="auto"/>
        <w:jc w:val="both"/>
      </w:pPr>
      <w:r w:rsidRPr="00121446">
        <w:lastRenderedPageBreak/>
        <w:t xml:space="preserve">Dans l’objectif de prévenir la réalisation des risques, il est </w:t>
      </w:r>
      <w:r w:rsidR="00CE1B9B" w:rsidRPr="00121446">
        <w:t xml:space="preserve">aussi </w:t>
      </w:r>
      <w:r w:rsidRPr="00121446">
        <w:t xml:space="preserve">nécessaire </w:t>
      </w:r>
      <w:r w:rsidR="00191AEE" w:rsidRPr="00121446">
        <w:t xml:space="preserve">de les identifier </w:t>
      </w:r>
      <w:r w:rsidRPr="00121446">
        <w:t xml:space="preserve">afin de mieux les </w:t>
      </w:r>
      <w:r w:rsidR="00B75AFE" w:rsidRPr="00121446">
        <w:t>caractériser</w:t>
      </w:r>
      <w:r w:rsidRPr="00121446">
        <w:t>, les évaluer et les anticiper</w:t>
      </w:r>
      <w:r w:rsidR="00185765" w:rsidRPr="00121446">
        <w:t xml:space="preserve">, et </w:t>
      </w:r>
      <w:r w:rsidR="00EA1E32" w:rsidRPr="00121446">
        <w:t>pouvoir agir afin</w:t>
      </w:r>
      <w:r w:rsidR="00185765" w:rsidRPr="00121446">
        <w:t xml:space="preserve"> de les réduire voire de les supprimer lorsque c</w:t>
      </w:r>
      <w:r w:rsidR="007C37F4" w:rsidRPr="00121446">
        <w:t xml:space="preserve">ela </w:t>
      </w:r>
      <w:r w:rsidR="00185765" w:rsidRPr="00121446">
        <w:t xml:space="preserve">est possible. </w:t>
      </w:r>
      <w:r w:rsidR="007C37F4" w:rsidRPr="00121446">
        <w:t>De ce fait</w:t>
      </w:r>
      <w:r w:rsidRPr="00121446">
        <w:t>, il est indispensable de</w:t>
      </w:r>
      <w:r w:rsidR="00F76704" w:rsidRPr="00121446">
        <w:t xml:space="preserve"> pouvoir interroger les bases de données existantes et validées</w:t>
      </w:r>
      <w:r w:rsidR="00191AEE" w:rsidRPr="00121446">
        <w:t xml:space="preserve">, </w:t>
      </w:r>
      <w:r w:rsidR="00F76704" w:rsidRPr="00121446">
        <w:t xml:space="preserve">de manière à </w:t>
      </w:r>
      <w:r w:rsidR="00191AEE" w:rsidRPr="00121446">
        <w:t>obtenir</w:t>
      </w:r>
      <w:r w:rsidR="00F76704" w:rsidRPr="00121446">
        <w:t xml:space="preserve"> </w:t>
      </w:r>
      <w:r w:rsidRPr="00121446">
        <w:t>de</w:t>
      </w:r>
      <w:r w:rsidR="00191AEE" w:rsidRPr="00121446">
        <w:t>s</w:t>
      </w:r>
      <w:r w:rsidRPr="00121446">
        <w:t xml:space="preserve"> données pertinentes sur lesquelles s’appuyer, notamment grâce aux études </w:t>
      </w:r>
      <w:r w:rsidR="00191AEE" w:rsidRPr="00121446">
        <w:t>réalisées</w:t>
      </w:r>
      <w:r w:rsidRPr="00121446">
        <w:t xml:space="preserve"> par l’INRS, </w:t>
      </w:r>
      <w:r w:rsidR="007B421C">
        <w:t>EUROGIP</w:t>
      </w:r>
      <w:r w:rsidRPr="00121446">
        <w:t xml:space="preserve">… </w:t>
      </w:r>
      <w:r w:rsidR="00191AEE" w:rsidRPr="00121446">
        <w:t>enrichies par</w:t>
      </w:r>
      <w:r w:rsidRPr="00121446">
        <w:t xml:space="preserve"> les remontées de terrain des </w:t>
      </w:r>
      <w:r w:rsidR="009F70EA" w:rsidRPr="00121446">
        <w:t>Comités techniques nationaux et régionaux (</w:t>
      </w:r>
      <w:r w:rsidRPr="00121446">
        <w:t>CTN et CTR</w:t>
      </w:r>
      <w:r w:rsidR="009F70EA" w:rsidRPr="00121446">
        <w:t>)</w:t>
      </w:r>
      <w:r w:rsidRPr="00121446">
        <w:t xml:space="preserve">. </w:t>
      </w:r>
      <w:r w:rsidR="00EA1E32" w:rsidRPr="00121446">
        <w:t xml:space="preserve">Ces analyses pourraient également être croisées avec d’autres données telles que celles du ministère du </w:t>
      </w:r>
      <w:r w:rsidR="0037443C" w:rsidRPr="00121446">
        <w:t>T</w:t>
      </w:r>
      <w:r w:rsidR="00EA1E32" w:rsidRPr="00121446">
        <w:t>ravail (Direction générale du travail)</w:t>
      </w:r>
      <w:r w:rsidR="00026E4D" w:rsidRPr="00121446">
        <w:t xml:space="preserve"> ou du</w:t>
      </w:r>
      <w:r w:rsidR="00A40B02" w:rsidRPr="00121446">
        <w:t xml:space="preserve"> </w:t>
      </w:r>
      <w:r w:rsidR="00A86F27" w:rsidRPr="00121446">
        <w:t xml:space="preserve">Réseau National de Vigilance et de Prévention des Pathologies </w:t>
      </w:r>
      <w:r w:rsidR="00A70754" w:rsidRPr="00121446">
        <w:t>P</w:t>
      </w:r>
      <w:r w:rsidR="00A86F27" w:rsidRPr="00121446">
        <w:t>rofessionnelles</w:t>
      </w:r>
      <w:r w:rsidR="00026E4D" w:rsidRPr="00121446">
        <w:t xml:space="preserve"> </w:t>
      </w:r>
      <w:r w:rsidR="00A86F27" w:rsidRPr="00121446">
        <w:t>(</w:t>
      </w:r>
      <w:r w:rsidR="00026E4D" w:rsidRPr="00121446">
        <w:t>RNV3P</w:t>
      </w:r>
      <w:r w:rsidR="00A86F27" w:rsidRPr="00121446">
        <w:t>)</w:t>
      </w:r>
      <w:r w:rsidR="00A70754" w:rsidRPr="00121446">
        <w:t>.</w:t>
      </w:r>
    </w:p>
    <w:p w14:paraId="2DE1BEA2" w14:textId="77777777" w:rsidR="009F55DB" w:rsidRPr="00121446" w:rsidRDefault="009F55DB" w:rsidP="009D6718">
      <w:pPr>
        <w:spacing w:after="0"/>
        <w:jc w:val="both"/>
        <w:rPr>
          <w:color w:val="2F5496" w:themeColor="accent1" w:themeShade="BF"/>
        </w:rPr>
      </w:pPr>
    </w:p>
    <w:p w14:paraId="41E47AA0" w14:textId="41CD044B" w:rsidR="00E37897" w:rsidRPr="00121446" w:rsidRDefault="00E37897" w:rsidP="003604E6">
      <w:pPr>
        <w:pStyle w:val="Paragraphedeliste"/>
        <w:numPr>
          <w:ilvl w:val="0"/>
          <w:numId w:val="8"/>
        </w:numPr>
        <w:spacing w:after="0"/>
        <w:jc w:val="both"/>
        <w:outlineLvl w:val="2"/>
        <w:rPr>
          <w:b/>
          <w:bCs/>
          <w:color w:val="4472C4" w:themeColor="accent1"/>
        </w:rPr>
      </w:pPr>
      <w:bookmarkStart w:id="13" w:name="_Hlk133226684"/>
      <w:bookmarkStart w:id="14" w:name="_Toc135076084"/>
      <w:bookmarkStart w:id="15" w:name="_Toc135126607"/>
      <w:r w:rsidRPr="00121446">
        <w:rPr>
          <w:color w:val="4472C4" w:themeColor="accent1"/>
        </w:rPr>
        <w:t>Objectif </w:t>
      </w:r>
      <w:r w:rsidR="00841959" w:rsidRPr="00121446">
        <w:rPr>
          <w:color w:val="4472C4" w:themeColor="accent1"/>
        </w:rPr>
        <w:t>1.</w:t>
      </w:r>
      <w:r w:rsidR="00133557" w:rsidRPr="00121446">
        <w:rPr>
          <w:color w:val="4472C4" w:themeColor="accent1"/>
        </w:rPr>
        <w:t>1/</w:t>
      </w:r>
      <w:r w:rsidRPr="00121446">
        <w:rPr>
          <w:color w:val="4472C4" w:themeColor="accent1"/>
        </w:rPr>
        <w:t xml:space="preserve"> </w:t>
      </w:r>
      <w:r w:rsidR="00340D2F" w:rsidRPr="00121446">
        <w:rPr>
          <w:color w:val="4472C4" w:themeColor="accent1"/>
        </w:rPr>
        <w:t xml:space="preserve">Améliorer </w:t>
      </w:r>
      <w:bookmarkEnd w:id="13"/>
      <w:r w:rsidR="00340D2F" w:rsidRPr="00121446">
        <w:rPr>
          <w:color w:val="4472C4" w:themeColor="accent1"/>
        </w:rPr>
        <w:t xml:space="preserve">la </w:t>
      </w:r>
      <w:r w:rsidR="00B64177" w:rsidRPr="00121446">
        <w:rPr>
          <w:color w:val="4472C4" w:themeColor="accent1"/>
        </w:rPr>
        <w:t>connaissance de</w:t>
      </w:r>
      <w:r w:rsidR="00354ED4" w:rsidRPr="00121446">
        <w:rPr>
          <w:color w:val="4472C4" w:themeColor="accent1"/>
        </w:rPr>
        <w:t xml:space="preserve"> certains risques liés aux</w:t>
      </w:r>
      <w:r w:rsidR="00BB45AF" w:rsidRPr="00121446">
        <w:rPr>
          <w:color w:val="4472C4" w:themeColor="accent1"/>
        </w:rPr>
        <w:t xml:space="preserve"> </w:t>
      </w:r>
      <w:r w:rsidR="00B64177" w:rsidRPr="00121446">
        <w:rPr>
          <w:color w:val="4472C4" w:themeColor="accent1"/>
        </w:rPr>
        <w:t>accidents graves et mortels</w:t>
      </w:r>
      <w:bookmarkEnd w:id="14"/>
      <w:bookmarkEnd w:id="15"/>
      <w:r w:rsidR="00B64177" w:rsidRPr="00121446">
        <w:rPr>
          <w:color w:val="4472C4" w:themeColor="accent1"/>
        </w:rPr>
        <w:t xml:space="preserve"> </w:t>
      </w:r>
    </w:p>
    <w:p w14:paraId="68BF1E4E" w14:textId="45460AB6" w:rsidR="00337180" w:rsidRPr="00121446" w:rsidRDefault="00337180" w:rsidP="009D6718">
      <w:pPr>
        <w:spacing w:after="0" w:line="240" w:lineRule="auto"/>
        <w:jc w:val="both"/>
      </w:pPr>
    </w:p>
    <w:p w14:paraId="2B15D18B" w14:textId="4EC940D3" w:rsidR="00337180" w:rsidRPr="00121446" w:rsidRDefault="00337180" w:rsidP="009D6718">
      <w:pPr>
        <w:spacing w:after="0" w:line="240" w:lineRule="auto"/>
        <w:jc w:val="both"/>
      </w:pPr>
      <w:r w:rsidRPr="00121446">
        <w:t>Les partenaires sociaux souhaitent inscrire le sujet des accidents graves et mortels parmi les sujets prioritaires à traiter par la Branche AT/MP en matière de prévention.</w:t>
      </w:r>
    </w:p>
    <w:p w14:paraId="205AC25C" w14:textId="77777777" w:rsidR="00337180" w:rsidRPr="00121446" w:rsidRDefault="00337180" w:rsidP="009D6718">
      <w:pPr>
        <w:spacing w:after="0" w:line="240" w:lineRule="auto"/>
        <w:jc w:val="both"/>
      </w:pPr>
    </w:p>
    <w:p w14:paraId="17C3A607" w14:textId="1522830A" w:rsidR="00EE764D" w:rsidRPr="00121446" w:rsidRDefault="00591D9A" w:rsidP="009D6718">
      <w:pPr>
        <w:spacing w:after="0" w:line="240" w:lineRule="auto"/>
        <w:jc w:val="both"/>
      </w:pPr>
      <w:r w:rsidRPr="00121446">
        <w:t>Si l’on peut constater une évolution positive</w:t>
      </w:r>
      <w:r w:rsidR="00454B7A" w:rsidRPr="00121446">
        <w:t xml:space="preserve"> </w:t>
      </w:r>
      <w:r w:rsidRPr="00121446">
        <w:t>sur le long terme du nombre des accidents du travai</w:t>
      </w:r>
      <w:r w:rsidR="00CD3F71" w:rsidRPr="00121446">
        <w:t xml:space="preserve">l, </w:t>
      </w:r>
      <w:r w:rsidR="001D4FFD" w:rsidRPr="00121446">
        <w:t xml:space="preserve">on ne peut pas se satisfaire </w:t>
      </w:r>
      <w:r w:rsidR="00CD3F71" w:rsidRPr="00121446">
        <w:t>du nombre</w:t>
      </w:r>
      <w:r w:rsidR="004735C4" w:rsidRPr="00121446">
        <w:t xml:space="preserve"> actuel</w:t>
      </w:r>
      <w:r w:rsidR="00CD3F71" w:rsidRPr="00121446">
        <w:t xml:space="preserve"> des accidents mortels et </w:t>
      </w:r>
      <w:r w:rsidR="004735C4" w:rsidRPr="00121446">
        <w:t xml:space="preserve">des </w:t>
      </w:r>
      <w:r w:rsidR="00CD3F71" w:rsidRPr="00121446">
        <w:t>accidents graves</w:t>
      </w:r>
      <w:r w:rsidR="004735C4" w:rsidRPr="00121446">
        <w:t>,</w:t>
      </w:r>
      <w:r w:rsidR="00CD3F71" w:rsidRPr="00121446">
        <w:t xml:space="preserve"> qui reste trop </w:t>
      </w:r>
      <w:r w:rsidR="004735C4" w:rsidRPr="00121446">
        <w:t>élevé</w:t>
      </w:r>
      <w:r w:rsidR="00454B7A" w:rsidRPr="00121446">
        <w:t xml:space="preserve">. </w:t>
      </w:r>
      <w:r w:rsidR="00454B7A" w:rsidRPr="00121446">
        <w:rPr>
          <w:color w:val="000000" w:themeColor="text1"/>
        </w:rPr>
        <w:t>Le constat a également été fait que ce sujet grave</w:t>
      </w:r>
      <w:r w:rsidR="00EE764D" w:rsidRPr="00121446">
        <w:rPr>
          <w:color w:val="000000" w:themeColor="text1"/>
        </w:rPr>
        <w:t xml:space="preserve"> e</w:t>
      </w:r>
      <w:r w:rsidR="00454B7A" w:rsidRPr="00121446">
        <w:rPr>
          <w:color w:val="000000" w:themeColor="text1"/>
        </w:rPr>
        <w:t>s</w:t>
      </w:r>
      <w:r w:rsidR="00EE764D" w:rsidRPr="00121446">
        <w:rPr>
          <w:color w:val="000000" w:themeColor="text1"/>
        </w:rPr>
        <w:t xml:space="preserve">t </w:t>
      </w:r>
      <w:r w:rsidR="00EE764D" w:rsidRPr="00121446">
        <w:t xml:space="preserve">dépourvu d’une </w:t>
      </w:r>
      <w:r w:rsidR="00EA1E32" w:rsidRPr="00121446">
        <w:t xml:space="preserve">instruction </w:t>
      </w:r>
      <w:r w:rsidR="00EE764D" w:rsidRPr="00121446">
        <w:t>précise</w:t>
      </w:r>
      <w:r w:rsidR="000D684D" w:rsidRPr="00121446">
        <w:t xml:space="preserve">. </w:t>
      </w:r>
    </w:p>
    <w:p w14:paraId="6809C29D" w14:textId="0AE778B8" w:rsidR="00EA1E32" w:rsidRPr="00121446" w:rsidRDefault="00EA1E32" w:rsidP="009D6718">
      <w:pPr>
        <w:spacing w:after="0" w:line="240" w:lineRule="auto"/>
        <w:jc w:val="both"/>
      </w:pPr>
    </w:p>
    <w:p w14:paraId="356F4D11" w14:textId="77777777" w:rsidR="00EC14F0" w:rsidRPr="00121446" w:rsidRDefault="00EC14F0" w:rsidP="009D6718">
      <w:pPr>
        <w:spacing w:after="0"/>
        <w:ind w:left="709"/>
        <w:jc w:val="both"/>
        <w:rPr>
          <w:color w:val="4472C4" w:themeColor="accent1"/>
        </w:rPr>
      </w:pPr>
      <w:r w:rsidRPr="00121446">
        <w:rPr>
          <w:color w:val="4472C4" w:themeColor="accent1"/>
        </w:rPr>
        <w:t>Les moyens :</w:t>
      </w:r>
    </w:p>
    <w:p w14:paraId="3DF68594" w14:textId="77777777" w:rsidR="00EC14F0" w:rsidRPr="00121446" w:rsidRDefault="00EC14F0" w:rsidP="009D6718">
      <w:pPr>
        <w:spacing w:after="0" w:line="240" w:lineRule="auto"/>
        <w:jc w:val="both"/>
      </w:pPr>
    </w:p>
    <w:p w14:paraId="2F124F43" w14:textId="41CAAED8" w:rsidR="00C55F2C" w:rsidRPr="00121446" w:rsidRDefault="006918BE" w:rsidP="003604E6">
      <w:pPr>
        <w:pStyle w:val="Paragraphedeliste"/>
        <w:numPr>
          <w:ilvl w:val="0"/>
          <w:numId w:val="1"/>
        </w:numPr>
        <w:spacing w:after="0" w:line="240" w:lineRule="auto"/>
        <w:ind w:left="1134" w:hanging="567"/>
        <w:jc w:val="both"/>
      </w:pPr>
      <w:r w:rsidRPr="00121446">
        <w:t>Il est nécessaire d’obtenir des statistiques globales et annuelles</w:t>
      </w:r>
      <w:r w:rsidR="00EA1E32" w:rsidRPr="00121446">
        <w:t xml:space="preserve"> ainsi que des analyses détaillées</w:t>
      </w:r>
      <w:r w:rsidRPr="00121446">
        <w:t xml:space="preserve"> des accidents mortels d’origine professionnelle permettant de décrire</w:t>
      </w:r>
      <w:r w:rsidR="00C608E4" w:rsidRPr="00121446">
        <w:t>,</w:t>
      </w:r>
      <w:r w:rsidR="00744661" w:rsidRPr="00121446">
        <w:t xml:space="preserve"> </w:t>
      </w:r>
      <w:r w:rsidR="00AC22DD" w:rsidRPr="00121446">
        <w:t>entre autre</w:t>
      </w:r>
      <w:r w:rsidR="00665E37" w:rsidRPr="00121446">
        <w:t>s</w:t>
      </w:r>
      <w:r w:rsidR="00C608E4" w:rsidRPr="00121446">
        <w:t>,</w:t>
      </w:r>
      <w:r w:rsidRPr="00121446">
        <w:t xml:space="preserve"> les circonstances de survenue, les secteurs d’activité, le type de contrat de travail, les disparités géographiques et l’évolution dans le temps de ces indicateurs</w:t>
      </w:r>
      <w:r w:rsidR="00C55F2C" w:rsidRPr="00121446">
        <w:t xml:space="preserve">. </w:t>
      </w:r>
      <w:r w:rsidR="00EB77B6" w:rsidRPr="00121446">
        <w:t xml:space="preserve">Ces éléments doivent faire l’objet d’une analyse détaillée </w:t>
      </w:r>
      <w:r w:rsidR="00C55F2C" w:rsidRPr="00121446">
        <w:t>quant à certaines</w:t>
      </w:r>
      <w:r w:rsidR="00EB77B6" w:rsidRPr="00121446">
        <w:t xml:space="preserve"> situations </w:t>
      </w:r>
      <w:r w:rsidR="00C55F2C" w:rsidRPr="00121446">
        <w:t>spécifiques :</w:t>
      </w:r>
    </w:p>
    <w:p w14:paraId="70C48F19" w14:textId="2DD52541" w:rsidR="00A50221" w:rsidRPr="00121446" w:rsidRDefault="005C171B" w:rsidP="003604E6">
      <w:pPr>
        <w:pStyle w:val="Paragraphedeliste"/>
        <w:numPr>
          <w:ilvl w:val="0"/>
          <w:numId w:val="9"/>
        </w:numPr>
        <w:spacing w:after="0"/>
        <w:ind w:left="1701" w:hanging="567"/>
        <w:jc w:val="both"/>
      </w:pPr>
      <w:r w:rsidRPr="00121446">
        <w:t>L</w:t>
      </w:r>
      <w:r w:rsidR="00EB77B6" w:rsidRPr="00121446">
        <w:t>es accidents concernant les salariés les plus récemment embauchés</w:t>
      </w:r>
      <w:r w:rsidR="00C55F2C" w:rsidRPr="00121446">
        <w:t xml:space="preserve"> </w:t>
      </w:r>
      <w:r w:rsidR="00D44F63" w:rsidRPr="00121446">
        <w:t>(</w:t>
      </w:r>
      <w:r w:rsidR="00C55F2C" w:rsidRPr="00121446">
        <w:t xml:space="preserve">nouveaux recrutés dans l’entreprise, intérimaires, </w:t>
      </w:r>
      <w:r w:rsidR="0097359F" w:rsidRPr="00121446">
        <w:t xml:space="preserve">jeunes, </w:t>
      </w:r>
      <w:r w:rsidR="00C55F2C" w:rsidRPr="00121446">
        <w:t>…</w:t>
      </w:r>
      <w:r w:rsidR="00D44F63" w:rsidRPr="00121446">
        <w:t>)</w:t>
      </w:r>
      <w:r w:rsidR="00C55F2C" w:rsidRPr="00121446">
        <w:t> ;</w:t>
      </w:r>
    </w:p>
    <w:p w14:paraId="2655A52A" w14:textId="10A6E678" w:rsidR="00A50221" w:rsidRPr="00121446" w:rsidRDefault="00C55F2C" w:rsidP="003604E6">
      <w:pPr>
        <w:pStyle w:val="Paragraphedeliste"/>
        <w:numPr>
          <w:ilvl w:val="0"/>
          <w:numId w:val="9"/>
        </w:numPr>
        <w:spacing w:after="0"/>
        <w:ind w:left="1701" w:hanging="567"/>
        <w:jc w:val="both"/>
      </w:pPr>
      <w:r w:rsidRPr="00121446">
        <w:t xml:space="preserve">Les </w:t>
      </w:r>
      <w:r w:rsidR="00EE764D" w:rsidRPr="00121446">
        <w:t xml:space="preserve">malaises sur les lieux de travail qui représentent aujourd’hui plus de la moitié des accidents mortels </w:t>
      </w:r>
      <w:r w:rsidR="005B1E38" w:rsidRPr="00121446">
        <w:t>nécessitent</w:t>
      </w:r>
      <w:r w:rsidR="00061F90" w:rsidRPr="00121446">
        <w:t xml:space="preserve"> </w:t>
      </w:r>
      <w:r w:rsidR="00D40D99" w:rsidRPr="00121446">
        <w:t>dans la mesure du possible des</w:t>
      </w:r>
      <w:r w:rsidR="008A60D0" w:rsidRPr="00121446">
        <w:t xml:space="preserve"> </w:t>
      </w:r>
      <w:r w:rsidR="00454B7A" w:rsidRPr="00121446">
        <w:t>analyses ou d</w:t>
      </w:r>
      <w:r w:rsidR="007C37F4" w:rsidRPr="00121446">
        <w:t xml:space="preserve">es </w:t>
      </w:r>
      <w:r w:rsidR="00454B7A" w:rsidRPr="00121446">
        <w:t xml:space="preserve">études </w:t>
      </w:r>
      <w:r w:rsidR="004624BC" w:rsidRPr="00121446">
        <w:t>approfondies ;</w:t>
      </w:r>
      <w:r w:rsidR="00EE764D" w:rsidRPr="00121446">
        <w:t xml:space="preserve"> </w:t>
      </w:r>
    </w:p>
    <w:p w14:paraId="13E51260" w14:textId="141D1172" w:rsidR="00C62A17" w:rsidRPr="00121446" w:rsidRDefault="008A60D0" w:rsidP="003604E6">
      <w:pPr>
        <w:pStyle w:val="Paragraphedeliste"/>
        <w:numPr>
          <w:ilvl w:val="0"/>
          <w:numId w:val="9"/>
        </w:numPr>
        <w:spacing w:after="0"/>
        <w:ind w:left="1701" w:hanging="567"/>
        <w:jc w:val="both"/>
      </w:pPr>
      <w:r w:rsidRPr="00121446">
        <w:t xml:space="preserve">Les </w:t>
      </w:r>
      <w:r w:rsidR="00EE764D" w:rsidRPr="00121446">
        <w:t>risques routiers au travai</w:t>
      </w:r>
      <w:r w:rsidR="0061019C" w:rsidRPr="00121446">
        <w:t>l</w:t>
      </w:r>
      <w:r w:rsidR="001722F4" w:rsidRPr="00121446">
        <w:t xml:space="preserve"> </w:t>
      </w:r>
      <w:r w:rsidR="00EE764D" w:rsidRPr="00121446">
        <w:t>en distinguant</w:t>
      </w:r>
      <w:r w:rsidR="00E6145F" w:rsidRPr="00121446">
        <w:t>, pour leurs modalités de prévention,</w:t>
      </w:r>
      <w:r w:rsidR="00EE764D" w:rsidRPr="00121446">
        <w:t xml:space="preserve"> les accidents mortels de mission</w:t>
      </w:r>
      <w:r w:rsidR="0061019C" w:rsidRPr="00121446">
        <w:t xml:space="preserve"> </w:t>
      </w:r>
      <w:r w:rsidR="00EE764D" w:rsidRPr="00121446">
        <w:t>et les accidents de trajet</w:t>
      </w:r>
      <w:r w:rsidR="00AF1A06" w:rsidRPr="00121446">
        <w:t xml:space="preserve"> mortels</w:t>
      </w:r>
      <w:r w:rsidR="00DA1EE6" w:rsidRPr="00121446">
        <w:t>.</w:t>
      </w:r>
      <w:r w:rsidR="00355ABE" w:rsidRPr="00121446">
        <w:t xml:space="preserve"> </w:t>
      </w:r>
      <w:r w:rsidR="00EA1E32" w:rsidRPr="00121446">
        <w:t>C</w:t>
      </w:r>
      <w:r w:rsidR="001566B1" w:rsidRPr="00121446">
        <w:t>es accidents sont encore peu documentés</w:t>
      </w:r>
      <w:r w:rsidR="00ED501E" w:rsidRPr="00121446">
        <w:t>.</w:t>
      </w:r>
    </w:p>
    <w:p w14:paraId="531681EE" w14:textId="77777777" w:rsidR="006F3524" w:rsidRPr="00121446" w:rsidRDefault="006F3524" w:rsidP="009D6718">
      <w:pPr>
        <w:pStyle w:val="Paragraphedeliste"/>
        <w:spacing w:after="0"/>
        <w:ind w:left="1701"/>
        <w:jc w:val="both"/>
      </w:pPr>
    </w:p>
    <w:p w14:paraId="57F14A8D" w14:textId="14C48B09" w:rsidR="00C60957" w:rsidRPr="00121446" w:rsidRDefault="00185765" w:rsidP="009D6718">
      <w:pPr>
        <w:pStyle w:val="Paragraphedeliste"/>
        <w:spacing w:after="0"/>
        <w:ind w:left="1134"/>
        <w:jc w:val="both"/>
      </w:pPr>
      <w:r w:rsidRPr="00121446">
        <w:t>En</w:t>
      </w:r>
      <w:r w:rsidR="00664DE1" w:rsidRPr="00121446">
        <w:t xml:space="preserve"> détermin</w:t>
      </w:r>
      <w:r w:rsidRPr="00121446">
        <w:t>ant</w:t>
      </w:r>
      <w:r w:rsidR="00664DE1" w:rsidRPr="00121446">
        <w:t xml:space="preserve"> au mieux les causalités liées à ce type d’accidents</w:t>
      </w:r>
      <w:r w:rsidR="00664DE1" w:rsidRPr="00121446">
        <w:rPr>
          <w:b/>
          <w:bCs/>
        </w:rPr>
        <w:t>,</w:t>
      </w:r>
      <w:r w:rsidR="00664DE1" w:rsidRPr="00121446">
        <w:t xml:space="preserve"> les partenaires sociaux </w:t>
      </w:r>
      <w:r w:rsidR="00571A4A" w:rsidRPr="00121446">
        <w:t xml:space="preserve">souhaitent investiguer ces risques afin de mettre en place </w:t>
      </w:r>
      <w:r w:rsidR="00BE67C2" w:rsidRPr="00121446">
        <w:t xml:space="preserve">les actions de prévention les plus adaptées en s’appuyant sur une documentation précise. </w:t>
      </w:r>
      <w:r w:rsidR="007A5B1F" w:rsidRPr="00121446">
        <w:t>Surtout, il s’agit de tirer des enseignements de cette connaissance pour engager des actions de prévention pertinentes et ciblées</w:t>
      </w:r>
      <w:r w:rsidR="00BD62EA" w:rsidRPr="00121446">
        <w:t>.</w:t>
      </w:r>
    </w:p>
    <w:p w14:paraId="05308D3F" w14:textId="77777777" w:rsidR="00EA1E32" w:rsidRPr="00121446" w:rsidRDefault="00EA1E32" w:rsidP="009D6718">
      <w:pPr>
        <w:spacing w:after="0"/>
        <w:ind w:left="1428"/>
        <w:jc w:val="both"/>
      </w:pPr>
    </w:p>
    <w:p w14:paraId="65569634" w14:textId="0DB6AC1F" w:rsidR="000634F4" w:rsidRPr="00121446" w:rsidRDefault="00065B92" w:rsidP="003604E6">
      <w:pPr>
        <w:pStyle w:val="Paragraphedeliste"/>
        <w:numPr>
          <w:ilvl w:val="0"/>
          <w:numId w:val="1"/>
        </w:numPr>
        <w:spacing w:after="0" w:line="240" w:lineRule="auto"/>
        <w:ind w:left="1134" w:hanging="567"/>
        <w:jc w:val="both"/>
      </w:pPr>
      <w:r w:rsidRPr="00121446">
        <w:t>A ce titre</w:t>
      </w:r>
      <w:r w:rsidR="005A09A8" w:rsidRPr="00121446">
        <w:t>,</w:t>
      </w:r>
      <w:r w:rsidRPr="00121446">
        <w:t xml:space="preserve"> les CTN et CTR seront mobilisés pour enrichir les connaissances</w:t>
      </w:r>
      <w:r w:rsidR="00AF1A06" w:rsidRPr="00121446">
        <w:t xml:space="preserve"> en la matière</w:t>
      </w:r>
      <w:r w:rsidRPr="00121446">
        <w:t>. De plus</w:t>
      </w:r>
      <w:r w:rsidR="00476730" w:rsidRPr="00121446">
        <w:t xml:space="preserve">, </w:t>
      </w:r>
      <w:r w:rsidR="00185765" w:rsidRPr="00121446">
        <w:t>étant donné</w:t>
      </w:r>
      <w:r w:rsidRPr="00121446">
        <w:t xml:space="preserve"> l</w:t>
      </w:r>
      <w:r w:rsidR="00476730" w:rsidRPr="00121446">
        <w:t>’</w:t>
      </w:r>
      <w:r w:rsidRPr="00121446">
        <w:t xml:space="preserve">aspect </w:t>
      </w:r>
      <w:r w:rsidR="00476730" w:rsidRPr="00121446">
        <w:t>global de ces risques, l</w:t>
      </w:r>
      <w:r w:rsidR="00866645" w:rsidRPr="00121446">
        <w:t>’Assurance maladie</w:t>
      </w:r>
      <w:r w:rsidR="00476730" w:rsidRPr="00121446">
        <w:t xml:space="preserve"> sera également </w:t>
      </w:r>
      <w:r w:rsidR="001E04BF" w:rsidRPr="00121446">
        <w:t xml:space="preserve">mise à contribution. </w:t>
      </w:r>
      <w:r w:rsidR="00ED333F" w:rsidRPr="00121446">
        <w:t xml:space="preserve">Par ailleurs, la </w:t>
      </w:r>
      <w:r w:rsidR="005B1E38" w:rsidRPr="00121446">
        <w:t>B</w:t>
      </w:r>
      <w:r w:rsidR="00ED333F" w:rsidRPr="00121446">
        <w:t>ranche AT/MP se rapprochera des autres régimes de réparation des AT/MP (par exemple</w:t>
      </w:r>
      <w:r w:rsidR="007B0F88" w:rsidRPr="00121446">
        <w:t xml:space="preserve"> </w:t>
      </w:r>
      <w:r w:rsidR="005B1E38" w:rsidRPr="00121446">
        <w:t xml:space="preserve">: </w:t>
      </w:r>
      <w:r w:rsidR="00ED333F" w:rsidRPr="00121446">
        <w:t xml:space="preserve">MSA, trois fonctions publiques) pour </w:t>
      </w:r>
      <w:r w:rsidR="00C643DA" w:rsidRPr="00121446">
        <w:t xml:space="preserve">améliorer </w:t>
      </w:r>
      <w:r w:rsidR="005C5FF3" w:rsidRPr="00121446">
        <w:t xml:space="preserve">et </w:t>
      </w:r>
      <w:r w:rsidR="000E00BC" w:rsidRPr="00121446">
        <w:t xml:space="preserve">faire converger </w:t>
      </w:r>
      <w:r w:rsidR="0066632D" w:rsidRPr="00121446">
        <w:t>leurs approches</w:t>
      </w:r>
      <w:r w:rsidR="005B1E38" w:rsidRPr="00121446">
        <w:t>.</w:t>
      </w:r>
    </w:p>
    <w:p w14:paraId="33F5E06D" w14:textId="77777777" w:rsidR="00744661" w:rsidRDefault="00744661" w:rsidP="00744661">
      <w:pPr>
        <w:pStyle w:val="Paragraphedeliste"/>
        <w:spacing w:after="0" w:line="240" w:lineRule="auto"/>
        <w:ind w:left="1134"/>
        <w:jc w:val="both"/>
      </w:pPr>
    </w:p>
    <w:p w14:paraId="6F625320" w14:textId="77777777" w:rsidR="0004776E" w:rsidRPr="00121446" w:rsidRDefault="0004776E" w:rsidP="00744661">
      <w:pPr>
        <w:pStyle w:val="Paragraphedeliste"/>
        <w:spacing w:after="0" w:line="240" w:lineRule="auto"/>
        <w:ind w:left="1134"/>
        <w:jc w:val="both"/>
      </w:pPr>
    </w:p>
    <w:p w14:paraId="76C7233B" w14:textId="1BB0213E" w:rsidR="00A37421" w:rsidRPr="00121446" w:rsidRDefault="00A37421" w:rsidP="003604E6">
      <w:pPr>
        <w:pStyle w:val="Titre3"/>
        <w:numPr>
          <w:ilvl w:val="0"/>
          <w:numId w:val="8"/>
        </w:numPr>
        <w:spacing w:before="0" w:after="0"/>
        <w:jc w:val="both"/>
        <w:rPr>
          <w:rFonts w:asciiTheme="minorHAnsi" w:hAnsiTheme="minorHAnsi" w:cstheme="minorHAnsi"/>
          <w:b w:val="0"/>
          <w:bCs w:val="0"/>
          <w:color w:val="2F5496" w:themeColor="accent1" w:themeShade="BF"/>
          <w:sz w:val="22"/>
          <w:szCs w:val="22"/>
          <w:lang w:val="fr-FR"/>
        </w:rPr>
      </w:pPr>
      <w:bookmarkStart w:id="16" w:name="_Toc135076085"/>
      <w:bookmarkStart w:id="17" w:name="_Toc135126608"/>
      <w:r w:rsidRPr="00121446">
        <w:rPr>
          <w:rFonts w:asciiTheme="minorHAnsi" w:hAnsiTheme="minorHAnsi" w:cstheme="minorHAnsi"/>
          <w:b w:val="0"/>
          <w:bCs w:val="0"/>
          <w:color w:val="2F5496" w:themeColor="accent1" w:themeShade="BF"/>
          <w:sz w:val="22"/>
          <w:szCs w:val="22"/>
          <w:lang w:val="fr-FR"/>
        </w:rPr>
        <w:lastRenderedPageBreak/>
        <w:t xml:space="preserve">Objectif 1.2/ </w:t>
      </w:r>
      <w:r w:rsidR="00B64177" w:rsidRPr="00121446">
        <w:rPr>
          <w:rFonts w:asciiTheme="minorHAnsi" w:hAnsiTheme="minorHAnsi" w:cstheme="minorHAnsi"/>
          <w:b w:val="0"/>
          <w:bCs w:val="0"/>
          <w:color w:val="2F5496" w:themeColor="accent1" w:themeShade="BF"/>
          <w:sz w:val="22"/>
          <w:szCs w:val="22"/>
          <w:lang w:val="fr-FR"/>
        </w:rPr>
        <w:t>Elaborer un plan d’action en cohérence avec le plan de prévention des accidents graves et mortels et d</w:t>
      </w:r>
      <w:r w:rsidRPr="00121446">
        <w:rPr>
          <w:rFonts w:asciiTheme="minorHAnsi" w:hAnsiTheme="minorHAnsi" w:cstheme="minorHAnsi"/>
          <w:b w:val="0"/>
          <w:bCs w:val="0"/>
          <w:color w:val="2F5496" w:themeColor="accent1" w:themeShade="BF"/>
          <w:sz w:val="22"/>
          <w:szCs w:val="22"/>
          <w:lang w:val="fr-FR"/>
        </w:rPr>
        <w:t xml:space="preserve">écliner </w:t>
      </w:r>
      <w:r w:rsidR="00B900C2" w:rsidRPr="00121446">
        <w:rPr>
          <w:rFonts w:asciiTheme="minorHAnsi" w:hAnsiTheme="minorHAnsi" w:cstheme="minorHAnsi"/>
          <w:b w:val="0"/>
          <w:bCs w:val="0"/>
          <w:color w:val="2F5496" w:themeColor="accent1" w:themeShade="BF"/>
          <w:sz w:val="22"/>
          <w:szCs w:val="22"/>
          <w:lang w:val="fr-FR"/>
        </w:rPr>
        <w:t>c</w:t>
      </w:r>
      <w:r w:rsidRPr="00121446">
        <w:rPr>
          <w:rFonts w:asciiTheme="minorHAnsi" w:hAnsiTheme="minorHAnsi" w:cstheme="minorHAnsi"/>
          <w:b w:val="0"/>
          <w:bCs w:val="0"/>
          <w:color w:val="2F5496" w:themeColor="accent1" w:themeShade="BF"/>
          <w:sz w:val="22"/>
          <w:szCs w:val="22"/>
          <w:lang w:val="fr-FR"/>
        </w:rPr>
        <w:t>e plan d’action par la mise en place de conventions partenariales relatives à la lutte contre les accidents graves et mortels</w:t>
      </w:r>
      <w:bookmarkEnd w:id="16"/>
      <w:bookmarkEnd w:id="17"/>
    </w:p>
    <w:p w14:paraId="61F61266" w14:textId="77777777" w:rsidR="00AF1A06" w:rsidRPr="00121446" w:rsidRDefault="00AF1A06" w:rsidP="009D6718">
      <w:pPr>
        <w:shd w:val="clear" w:color="auto" w:fill="FFFFFF" w:themeFill="background1"/>
        <w:spacing w:after="0"/>
        <w:jc w:val="both"/>
      </w:pPr>
    </w:p>
    <w:p w14:paraId="28DCD809" w14:textId="56253AA3" w:rsidR="00EA1E32" w:rsidRPr="00121446" w:rsidRDefault="00C71B2A" w:rsidP="009D6718">
      <w:pPr>
        <w:spacing w:after="0"/>
        <w:jc w:val="both"/>
      </w:pPr>
      <w:r w:rsidRPr="00121446">
        <w:t>Sur la base de données affinées</w:t>
      </w:r>
      <w:r w:rsidR="002B185F" w:rsidRPr="00121446">
        <w:t>, il conviendra de</w:t>
      </w:r>
      <w:r w:rsidR="00E65BF7" w:rsidRPr="00121446">
        <w:t xml:space="preserve"> </w:t>
      </w:r>
      <w:r w:rsidR="002B185F" w:rsidRPr="00121446">
        <w:t>m</w:t>
      </w:r>
      <w:r w:rsidR="00B64177" w:rsidRPr="00121446">
        <w:t xml:space="preserve">ener un plan d’action élaboré par la Branche AT/MP en lien avec la CNAM et les différents acteurs concernés/impliqués dans la mise en œuvre du </w:t>
      </w:r>
      <w:r w:rsidR="00F76516" w:rsidRPr="00121446">
        <w:t>P</w:t>
      </w:r>
      <w:r w:rsidR="00B64177" w:rsidRPr="00121446">
        <w:t>lan de prévention des accidents graves et mortels</w:t>
      </w:r>
      <w:r w:rsidR="009E7D0C" w:rsidRPr="00121446">
        <w:t xml:space="preserve"> présenté le 14 mars 2022.</w:t>
      </w:r>
    </w:p>
    <w:p w14:paraId="509F94C8" w14:textId="74FB9138" w:rsidR="00A37421" w:rsidRPr="00121446" w:rsidRDefault="00E145FA" w:rsidP="009D6718">
      <w:pPr>
        <w:shd w:val="clear" w:color="auto" w:fill="FFFFFF" w:themeFill="background1"/>
        <w:spacing w:after="0"/>
        <w:jc w:val="both"/>
      </w:pPr>
      <w:r w:rsidRPr="00121446">
        <w:t xml:space="preserve">Ce plan </w:t>
      </w:r>
      <w:r w:rsidR="00A37421" w:rsidRPr="00121446">
        <w:t>doit</w:t>
      </w:r>
      <w:r w:rsidR="001D58AE" w:rsidRPr="00121446">
        <w:t xml:space="preserve"> </w:t>
      </w:r>
      <w:r w:rsidR="009F326E" w:rsidRPr="00121446">
        <w:t>ainsi</w:t>
      </w:r>
      <w:r w:rsidR="00A37421" w:rsidRPr="00121446">
        <w:t xml:space="preserve"> conduire la </w:t>
      </w:r>
      <w:r w:rsidR="00845112" w:rsidRPr="00121446">
        <w:t>B</w:t>
      </w:r>
      <w:r w:rsidR="00A37421" w:rsidRPr="00121446">
        <w:t>ranche AT/MP à mener des actions renforcées</w:t>
      </w:r>
      <w:r w:rsidR="00A70754" w:rsidRPr="00121446">
        <w:t>,</w:t>
      </w:r>
      <w:r w:rsidR="00140080" w:rsidRPr="00121446">
        <w:t xml:space="preserve"> y compris </w:t>
      </w:r>
      <w:r w:rsidR="00B32608" w:rsidRPr="00121446">
        <w:t>en termes</w:t>
      </w:r>
      <w:r w:rsidR="00140080" w:rsidRPr="00121446">
        <w:t xml:space="preserve"> d’organisation du travail</w:t>
      </w:r>
      <w:r w:rsidR="00B32608" w:rsidRPr="00121446">
        <w:t xml:space="preserve">, </w:t>
      </w:r>
      <w:r w:rsidR="00A37421" w:rsidRPr="00121446">
        <w:t>en lien avec l’ensemble des acteurs</w:t>
      </w:r>
      <w:r w:rsidR="0013199C" w:rsidRPr="00121446">
        <w:t xml:space="preserve"> concernés</w:t>
      </w:r>
      <w:r w:rsidR="00A37421" w:rsidRPr="00121446">
        <w:t xml:space="preserve"> grâce à des conventions partenariales</w:t>
      </w:r>
      <w:r w:rsidR="00061F90" w:rsidRPr="00121446">
        <w:t>.</w:t>
      </w:r>
      <w:r w:rsidR="007B0F88" w:rsidRPr="00121446">
        <w:t xml:space="preserve"> </w:t>
      </w:r>
    </w:p>
    <w:p w14:paraId="1A48F7B8" w14:textId="77777777" w:rsidR="00EA1E32" w:rsidRPr="00121446" w:rsidRDefault="00EA1E32" w:rsidP="009D6718">
      <w:pPr>
        <w:spacing w:after="0"/>
        <w:ind w:left="709"/>
        <w:jc w:val="both"/>
        <w:rPr>
          <w:color w:val="2F5496" w:themeColor="accent1" w:themeShade="BF"/>
        </w:rPr>
      </w:pPr>
    </w:p>
    <w:p w14:paraId="151B8A5C" w14:textId="48A62000" w:rsidR="00A37421" w:rsidRPr="00121446" w:rsidRDefault="00A37421" w:rsidP="009D6718">
      <w:pPr>
        <w:spacing w:after="0"/>
        <w:ind w:left="709"/>
        <w:jc w:val="both"/>
        <w:rPr>
          <w:color w:val="2F5496" w:themeColor="accent1" w:themeShade="BF"/>
        </w:rPr>
      </w:pPr>
      <w:r w:rsidRPr="00121446">
        <w:rPr>
          <w:color w:val="2F5496" w:themeColor="accent1" w:themeShade="BF"/>
        </w:rPr>
        <w:t>Les moyens :</w:t>
      </w:r>
    </w:p>
    <w:p w14:paraId="282688AD" w14:textId="77777777" w:rsidR="00EA1E32" w:rsidRPr="00121446" w:rsidRDefault="00EA1E32" w:rsidP="009D6718">
      <w:pPr>
        <w:spacing w:after="0"/>
        <w:ind w:left="709"/>
        <w:jc w:val="both"/>
        <w:rPr>
          <w:color w:val="2F5496" w:themeColor="accent1" w:themeShade="BF"/>
        </w:rPr>
      </w:pPr>
    </w:p>
    <w:p w14:paraId="7205CFC5" w14:textId="77777777" w:rsidR="00A70754" w:rsidRPr="00121446" w:rsidRDefault="00A37421" w:rsidP="003604E6">
      <w:pPr>
        <w:pStyle w:val="Paragraphedeliste"/>
        <w:numPr>
          <w:ilvl w:val="0"/>
          <w:numId w:val="1"/>
        </w:numPr>
        <w:spacing w:after="0" w:line="240" w:lineRule="auto"/>
        <w:ind w:left="1134" w:hanging="567"/>
        <w:jc w:val="both"/>
      </w:pPr>
      <w:r w:rsidRPr="00121446">
        <w:t>Mobiliser et coordonner les acteurs de la prévention</w:t>
      </w:r>
      <w:r w:rsidR="00FB7A54" w:rsidRPr="00121446">
        <w:t xml:space="preserve"> de la Branche AT/MP</w:t>
      </w:r>
      <w:r w:rsidRPr="00121446">
        <w:t xml:space="preserve"> pour informer sur les risques</w:t>
      </w:r>
      <w:r w:rsidR="00BE795D" w:rsidRPr="00121446">
        <w:t>,</w:t>
      </w:r>
    </w:p>
    <w:p w14:paraId="41CB774D" w14:textId="26F2C035" w:rsidR="00A37421" w:rsidRPr="00121446" w:rsidRDefault="00A37421" w:rsidP="003604E6">
      <w:pPr>
        <w:pStyle w:val="Paragraphedeliste"/>
        <w:numPr>
          <w:ilvl w:val="0"/>
          <w:numId w:val="1"/>
        </w:numPr>
        <w:spacing w:after="0" w:line="240" w:lineRule="auto"/>
        <w:ind w:left="1134" w:hanging="567"/>
        <w:jc w:val="both"/>
      </w:pPr>
      <w:r w:rsidRPr="00121446">
        <w:t>Structurer la coordination des actions et de la mobilisation des CTN et CTR, CARSAT</w:t>
      </w:r>
      <w:r w:rsidR="0037443C" w:rsidRPr="00121446">
        <w:t>/CRAMIF/CGSS</w:t>
      </w:r>
      <w:r w:rsidRPr="00121446">
        <w:t xml:space="preserve">, </w:t>
      </w:r>
      <w:r w:rsidR="00570C4A" w:rsidRPr="00121446">
        <w:t xml:space="preserve">INRS et se concerter avec les partenaires </w:t>
      </w:r>
      <w:r w:rsidRPr="00121446">
        <w:t>SPSTI</w:t>
      </w:r>
      <w:r w:rsidR="00570C4A" w:rsidRPr="00121446">
        <w:t xml:space="preserve">, </w:t>
      </w:r>
      <w:r w:rsidRPr="00121446">
        <w:t>OPPBTP… par thème ou par secteur afin de développer des actions et des formations ciblées à destination des employeurs et des salariés</w:t>
      </w:r>
      <w:r w:rsidR="00BE795D" w:rsidRPr="00121446">
        <w:t>,</w:t>
      </w:r>
    </w:p>
    <w:p w14:paraId="05C862C5" w14:textId="60A8C3F5" w:rsidR="00A37421" w:rsidRPr="00121446" w:rsidRDefault="00A37421" w:rsidP="003604E6">
      <w:pPr>
        <w:pStyle w:val="Paragraphedeliste"/>
        <w:numPr>
          <w:ilvl w:val="0"/>
          <w:numId w:val="1"/>
        </w:numPr>
        <w:spacing w:after="0" w:line="240" w:lineRule="auto"/>
        <w:ind w:left="1134" w:hanging="567"/>
        <w:jc w:val="both"/>
      </w:pPr>
      <w:r w:rsidRPr="00121446">
        <w:t xml:space="preserve">Sensibiliser à la demande des branches professionnelles notamment à travers les CPPNI, </w:t>
      </w:r>
      <w:r w:rsidR="00570C4A" w:rsidRPr="00121446">
        <w:t xml:space="preserve">les </w:t>
      </w:r>
      <w:r w:rsidRPr="00121446">
        <w:t xml:space="preserve">entreprises, </w:t>
      </w:r>
      <w:r w:rsidR="00570C4A" w:rsidRPr="00121446">
        <w:t xml:space="preserve">les </w:t>
      </w:r>
      <w:r w:rsidRPr="00121446">
        <w:t xml:space="preserve">salariés, </w:t>
      </w:r>
      <w:r w:rsidR="00570C4A" w:rsidRPr="00121446">
        <w:t xml:space="preserve">les </w:t>
      </w:r>
      <w:r w:rsidRPr="00121446">
        <w:t xml:space="preserve">CPRI/CPRIA/CPR-PL, </w:t>
      </w:r>
      <w:r w:rsidR="00570C4A" w:rsidRPr="00121446">
        <w:t xml:space="preserve">les </w:t>
      </w:r>
      <w:r w:rsidRPr="00121446">
        <w:t xml:space="preserve">organisations syndicales/IRP, </w:t>
      </w:r>
      <w:r w:rsidR="00570C4A" w:rsidRPr="00121446">
        <w:t xml:space="preserve">les </w:t>
      </w:r>
      <w:r w:rsidRPr="00121446">
        <w:t>Centres de formation et d’apprentissage (pour ces derniers, les interventions seront organisées ou renforcées)</w:t>
      </w:r>
      <w:r w:rsidR="00BE795D" w:rsidRPr="00121446">
        <w:t>,</w:t>
      </w:r>
    </w:p>
    <w:p w14:paraId="1C680342" w14:textId="710725EB" w:rsidR="00337180" w:rsidRPr="00121446" w:rsidRDefault="00337180" w:rsidP="003604E6">
      <w:pPr>
        <w:pStyle w:val="Paragraphedeliste"/>
        <w:numPr>
          <w:ilvl w:val="0"/>
          <w:numId w:val="1"/>
        </w:numPr>
        <w:spacing w:after="0" w:line="240" w:lineRule="auto"/>
        <w:ind w:left="1134" w:hanging="567"/>
        <w:jc w:val="both"/>
      </w:pPr>
      <w:r w:rsidRPr="00121446">
        <w:t xml:space="preserve">Faire vivre </w:t>
      </w:r>
      <w:r w:rsidR="00EA1E32" w:rsidRPr="00121446">
        <w:t>cette priorité</w:t>
      </w:r>
      <w:r w:rsidR="00C62A17" w:rsidRPr="00121446">
        <w:t xml:space="preserve"> dans</w:t>
      </w:r>
      <w:r w:rsidR="00EA1E32" w:rsidRPr="00121446">
        <w:t xml:space="preserve"> </w:t>
      </w:r>
      <w:r w:rsidRPr="00121446">
        <w:t>les Contrats pluriannuels d’objectifs et de moyens (CPOM) conclus</w:t>
      </w:r>
      <w:r w:rsidR="00B333EC" w:rsidRPr="00121446">
        <w:t xml:space="preserve"> avec les </w:t>
      </w:r>
      <w:r w:rsidR="00C62A17" w:rsidRPr="00121446">
        <w:t>Service</w:t>
      </w:r>
      <w:r w:rsidR="00C77D33" w:rsidRPr="00121446">
        <w:t>s</w:t>
      </w:r>
      <w:r w:rsidR="00C62A17" w:rsidRPr="00121446">
        <w:t xml:space="preserve"> de prévention et de santé au travail interentreprises (</w:t>
      </w:r>
      <w:r w:rsidR="00B333EC" w:rsidRPr="00121446">
        <w:t>SPSTI</w:t>
      </w:r>
      <w:r w:rsidR="00C62A17" w:rsidRPr="00121446">
        <w:t>)</w:t>
      </w:r>
      <w:r w:rsidR="00B333EC" w:rsidRPr="00121446">
        <w:t>.</w:t>
      </w:r>
    </w:p>
    <w:p w14:paraId="59BCA0DC" w14:textId="77777777" w:rsidR="00EA1E32" w:rsidRPr="00121446" w:rsidRDefault="00EA1E32" w:rsidP="009D6718">
      <w:pPr>
        <w:pStyle w:val="Paragraphedeliste"/>
        <w:spacing w:after="0"/>
        <w:ind w:left="1428"/>
        <w:jc w:val="both"/>
        <w:rPr>
          <w:color w:val="000000" w:themeColor="text1"/>
        </w:rPr>
      </w:pPr>
    </w:p>
    <w:p w14:paraId="60B4160C" w14:textId="46BB56BC" w:rsidR="00B24356" w:rsidRPr="00121446" w:rsidRDefault="00061F90" w:rsidP="009D6718">
      <w:pPr>
        <w:pStyle w:val="Paragraphedeliste"/>
        <w:spacing w:after="0"/>
        <w:ind w:left="0"/>
        <w:jc w:val="both"/>
      </w:pPr>
      <w:r w:rsidRPr="00121446">
        <w:t xml:space="preserve">Un bilan </w:t>
      </w:r>
      <w:r w:rsidR="000E360E" w:rsidRPr="00121446">
        <w:t xml:space="preserve">annuel </w:t>
      </w:r>
      <w:r w:rsidRPr="00121446">
        <w:t>des actions partenariales et des actions de la branche AT/MP sera présenté à la gouvernance de la Branche AT/MP.</w:t>
      </w:r>
    </w:p>
    <w:p w14:paraId="6C76931B" w14:textId="77777777" w:rsidR="00B24356" w:rsidRPr="00121446" w:rsidRDefault="00B24356" w:rsidP="009D6718">
      <w:pPr>
        <w:pStyle w:val="Paragraphedeliste"/>
        <w:spacing w:after="0"/>
        <w:ind w:left="1428"/>
        <w:jc w:val="both"/>
      </w:pPr>
    </w:p>
    <w:p w14:paraId="6827D818" w14:textId="0D5FE337" w:rsidR="00237F89" w:rsidRPr="00121446" w:rsidRDefault="00237F89" w:rsidP="003604E6">
      <w:pPr>
        <w:pStyle w:val="Titre3"/>
        <w:numPr>
          <w:ilvl w:val="0"/>
          <w:numId w:val="8"/>
        </w:numPr>
        <w:spacing w:before="0" w:after="0"/>
        <w:jc w:val="both"/>
        <w:rPr>
          <w:rFonts w:asciiTheme="minorHAnsi" w:hAnsiTheme="minorHAnsi" w:cstheme="minorHAnsi"/>
          <w:b w:val="0"/>
          <w:bCs w:val="0"/>
          <w:color w:val="2F5496" w:themeColor="accent1" w:themeShade="BF"/>
          <w:sz w:val="22"/>
          <w:szCs w:val="22"/>
          <w:lang w:val="fr-FR"/>
        </w:rPr>
      </w:pPr>
      <w:bookmarkStart w:id="18" w:name="_Toc135076086"/>
      <w:bookmarkStart w:id="19" w:name="_Toc135126609"/>
      <w:r w:rsidRPr="00121446">
        <w:rPr>
          <w:rFonts w:asciiTheme="minorHAnsi" w:hAnsiTheme="minorHAnsi" w:cstheme="minorHAnsi"/>
          <w:b w:val="0"/>
          <w:bCs w:val="0"/>
          <w:color w:val="2F5496" w:themeColor="accent1" w:themeShade="BF"/>
          <w:sz w:val="22"/>
          <w:szCs w:val="22"/>
          <w:lang w:val="fr-FR"/>
        </w:rPr>
        <w:t>Objectif </w:t>
      </w:r>
      <w:r w:rsidR="007760D3" w:rsidRPr="00121446">
        <w:rPr>
          <w:rFonts w:asciiTheme="minorHAnsi" w:hAnsiTheme="minorHAnsi" w:cstheme="minorHAnsi"/>
          <w:b w:val="0"/>
          <w:bCs w:val="0"/>
          <w:color w:val="2F5496" w:themeColor="accent1" w:themeShade="BF"/>
          <w:sz w:val="22"/>
          <w:szCs w:val="22"/>
          <w:lang w:val="fr-FR"/>
        </w:rPr>
        <w:t>1.</w:t>
      </w:r>
      <w:r w:rsidR="00A37421" w:rsidRPr="00121446">
        <w:rPr>
          <w:rFonts w:asciiTheme="minorHAnsi" w:hAnsiTheme="minorHAnsi" w:cstheme="minorHAnsi"/>
          <w:b w:val="0"/>
          <w:bCs w:val="0"/>
          <w:color w:val="2F5496" w:themeColor="accent1" w:themeShade="BF"/>
          <w:sz w:val="22"/>
          <w:szCs w:val="22"/>
          <w:lang w:val="fr-FR"/>
        </w:rPr>
        <w:t>3</w:t>
      </w:r>
      <w:r w:rsidRPr="00121446">
        <w:rPr>
          <w:rFonts w:asciiTheme="minorHAnsi" w:hAnsiTheme="minorHAnsi" w:cstheme="minorHAnsi"/>
          <w:b w:val="0"/>
          <w:bCs w:val="0"/>
          <w:color w:val="2F5496" w:themeColor="accent1" w:themeShade="BF"/>
          <w:sz w:val="22"/>
          <w:szCs w:val="22"/>
          <w:lang w:val="fr-FR"/>
        </w:rPr>
        <w:t xml:space="preserve">/ </w:t>
      </w:r>
      <w:r w:rsidR="00B1464B" w:rsidRPr="00121446">
        <w:rPr>
          <w:rFonts w:asciiTheme="minorHAnsi" w:hAnsiTheme="minorHAnsi" w:cstheme="minorHAnsi"/>
          <w:b w:val="0"/>
          <w:bCs w:val="0"/>
          <w:color w:val="2F5496" w:themeColor="accent1" w:themeShade="BF"/>
          <w:sz w:val="22"/>
          <w:szCs w:val="22"/>
          <w:lang w:val="fr-FR"/>
        </w:rPr>
        <w:t xml:space="preserve">Mener une analyse spécifique </w:t>
      </w:r>
      <w:r w:rsidR="00014122" w:rsidRPr="00121446">
        <w:rPr>
          <w:rFonts w:asciiTheme="minorHAnsi" w:hAnsiTheme="minorHAnsi" w:cstheme="minorHAnsi"/>
          <w:b w:val="0"/>
          <w:bCs w:val="0"/>
          <w:color w:val="2F5496" w:themeColor="accent1" w:themeShade="BF"/>
          <w:sz w:val="22"/>
          <w:szCs w:val="22"/>
          <w:lang w:val="fr-FR"/>
        </w:rPr>
        <w:t xml:space="preserve">en lien avec l’INRS </w:t>
      </w:r>
      <w:r w:rsidR="00F17DA5" w:rsidRPr="00121446">
        <w:rPr>
          <w:rFonts w:asciiTheme="minorHAnsi" w:hAnsiTheme="minorHAnsi" w:cstheme="minorHAnsi"/>
          <w:b w:val="0"/>
          <w:bCs w:val="0"/>
          <w:color w:val="2F5496" w:themeColor="accent1" w:themeShade="BF"/>
          <w:sz w:val="22"/>
          <w:szCs w:val="22"/>
          <w:lang w:val="fr-FR"/>
        </w:rPr>
        <w:t>sur certains risques</w:t>
      </w:r>
      <w:bookmarkEnd w:id="18"/>
      <w:bookmarkEnd w:id="19"/>
      <w:r w:rsidR="00F17DA5" w:rsidRPr="00121446">
        <w:rPr>
          <w:rFonts w:asciiTheme="minorHAnsi" w:hAnsiTheme="minorHAnsi" w:cstheme="minorHAnsi"/>
          <w:b w:val="0"/>
          <w:bCs w:val="0"/>
          <w:color w:val="2F5496" w:themeColor="accent1" w:themeShade="BF"/>
          <w:sz w:val="22"/>
          <w:szCs w:val="22"/>
          <w:lang w:val="fr-FR"/>
        </w:rPr>
        <w:t xml:space="preserve"> </w:t>
      </w:r>
    </w:p>
    <w:p w14:paraId="71893103" w14:textId="77777777" w:rsidR="009F55DB" w:rsidRPr="00121446" w:rsidRDefault="009F55DB" w:rsidP="009D6718">
      <w:pPr>
        <w:spacing w:after="0" w:line="240" w:lineRule="auto"/>
        <w:jc w:val="both"/>
      </w:pPr>
    </w:p>
    <w:p w14:paraId="40BCCE22" w14:textId="12834A10" w:rsidR="00A77DA5" w:rsidRPr="00121446" w:rsidRDefault="005E2FD4" w:rsidP="009D6718">
      <w:pPr>
        <w:spacing w:after="0" w:line="240" w:lineRule="auto"/>
        <w:jc w:val="both"/>
      </w:pPr>
      <w:r w:rsidRPr="00121446">
        <w:t xml:space="preserve">Il conviendra pour la </w:t>
      </w:r>
      <w:r w:rsidR="0037443C" w:rsidRPr="00121446">
        <w:t>g</w:t>
      </w:r>
      <w:r w:rsidR="00A85C23" w:rsidRPr="00121446">
        <w:t xml:space="preserve">ouvernance de la </w:t>
      </w:r>
      <w:r w:rsidR="00845112" w:rsidRPr="00121446">
        <w:t>B</w:t>
      </w:r>
      <w:r w:rsidR="00A85C23" w:rsidRPr="00121446">
        <w:t>ranche AT/MP</w:t>
      </w:r>
      <w:r w:rsidRPr="00121446">
        <w:t xml:space="preserve"> de mobiliser l’INRS sur les thématiques et les situations identifiées </w:t>
      </w:r>
      <w:r w:rsidR="0026298B" w:rsidRPr="00121446">
        <w:t xml:space="preserve">comme </w:t>
      </w:r>
      <w:r w:rsidRPr="00121446">
        <w:t xml:space="preserve">étant celles </w:t>
      </w:r>
      <w:r w:rsidR="00A77DA5" w:rsidRPr="00121446">
        <w:t>où les risques</w:t>
      </w:r>
      <w:r w:rsidR="0023485C" w:rsidRPr="00121446">
        <w:t xml:space="preserve">, </w:t>
      </w:r>
      <w:r w:rsidR="00A142CE" w:rsidRPr="00121446">
        <w:t>dès lors</w:t>
      </w:r>
      <w:r w:rsidR="0023485C" w:rsidRPr="00121446">
        <w:t xml:space="preserve"> qu’ils sont en lien avec le travail,</w:t>
      </w:r>
      <w:r w:rsidR="00A77DA5" w:rsidRPr="00121446">
        <w:t xml:space="preserve"> </w:t>
      </w:r>
      <w:r w:rsidR="00857F6D" w:rsidRPr="00121446">
        <w:t xml:space="preserve">sont </w:t>
      </w:r>
      <w:r w:rsidR="00A77DA5" w:rsidRPr="00121446">
        <w:t>les plus graves</w:t>
      </w:r>
      <w:r w:rsidR="00A36AFA" w:rsidRPr="00121446">
        <w:t xml:space="preserve">, les plus </w:t>
      </w:r>
      <w:r w:rsidR="00A77DA5" w:rsidRPr="00121446">
        <w:t>fréquents</w:t>
      </w:r>
      <w:r w:rsidR="00A36AFA" w:rsidRPr="00121446">
        <w:t xml:space="preserve"> ou en augmentation</w:t>
      </w:r>
      <w:r w:rsidR="00CB311E" w:rsidRPr="00121446">
        <w:t xml:space="preserve">, </w:t>
      </w:r>
      <w:r w:rsidR="000E2E09" w:rsidRPr="00121446">
        <w:t>ce qui nécessite d’en améliorer leur connaissance</w:t>
      </w:r>
      <w:r w:rsidR="00A353D6" w:rsidRPr="00121446">
        <w:t xml:space="preserve"> </w:t>
      </w:r>
      <w:r w:rsidR="004735C4" w:rsidRPr="00121446">
        <w:t xml:space="preserve">par une analyse </w:t>
      </w:r>
      <w:r w:rsidR="0016219C" w:rsidRPr="00121446">
        <w:t xml:space="preserve">particulière </w:t>
      </w:r>
      <w:r w:rsidR="004735C4" w:rsidRPr="00121446">
        <w:t xml:space="preserve">sur : </w:t>
      </w:r>
    </w:p>
    <w:p w14:paraId="75360D4D" w14:textId="77777777" w:rsidR="0095718E" w:rsidRPr="00121446" w:rsidRDefault="0095718E" w:rsidP="009D6718">
      <w:pPr>
        <w:spacing w:after="0" w:line="240" w:lineRule="auto"/>
        <w:jc w:val="both"/>
      </w:pPr>
    </w:p>
    <w:p w14:paraId="7B890C91" w14:textId="7980584E" w:rsidR="00604A92" w:rsidRPr="00121446" w:rsidRDefault="00012F46" w:rsidP="003604E6">
      <w:pPr>
        <w:pStyle w:val="Paragraphedeliste"/>
        <w:numPr>
          <w:ilvl w:val="0"/>
          <w:numId w:val="1"/>
        </w:numPr>
        <w:spacing w:after="0" w:line="240" w:lineRule="auto"/>
        <w:ind w:left="1134" w:hanging="567"/>
        <w:jc w:val="both"/>
      </w:pPr>
      <w:r w:rsidRPr="00121446">
        <w:t xml:space="preserve">les </w:t>
      </w:r>
      <w:r w:rsidR="002B6A22" w:rsidRPr="00121446">
        <w:t>risques ergonomiques</w:t>
      </w:r>
      <w:r w:rsidR="001007DE" w:rsidRPr="00121446">
        <w:t xml:space="preserve"> (contraintes physiques marquées)</w:t>
      </w:r>
      <w:r w:rsidR="00562E9D" w:rsidRPr="00121446">
        <w:t>,</w:t>
      </w:r>
    </w:p>
    <w:p w14:paraId="7274DE5D" w14:textId="6786FB95" w:rsidR="006730A1" w:rsidRPr="00121446" w:rsidRDefault="006730A1" w:rsidP="003604E6">
      <w:pPr>
        <w:pStyle w:val="Paragraphedeliste"/>
        <w:numPr>
          <w:ilvl w:val="0"/>
          <w:numId w:val="1"/>
        </w:numPr>
        <w:spacing w:after="0" w:line="240" w:lineRule="auto"/>
        <w:ind w:left="1134" w:hanging="567"/>
        <w:jc w:val="both"/>
      </w:pPr>
      <w:r w:rsidRPr="00121446">
        <w:t>les risques chimiques</w:t>
      </w:r>
      <w:r w:rsidR="007B0F88" w:rsidRPr="00121446">
        <w:t xml:space="preserve"> </w:t>
      </w:r>
      <w:r w:rsidR="00DA1790" w:rsidRPr="00121446">
        <w:t>et biologiques</w:t>
      </w:r>
      <w:r w:rsidR="00CB311E" w:rsidRPr="00121446">
        <w:t>,</w:t>
      </w:r>
    </w:p>
    <w:p w14:paraId="1D425D42" w14:textId="7CABF9F7" w:rsidR="002B6A22" w:rsidRPr="00121446" w:rsidRDefault="00012F46" w:rsidP="003604E6">
      <w:pPr>
        <w:pStyle w:val="Paragraphedeliste"/>
        <w:numPr>
          <w:ilvl w:val="0"/>
          <w:numId w:val="1"/>
        </w:numPr>
        <w:spacing w:after="0" w:line="240" w:lineRule="auto"/>
        <w:ind w:left="1134" w:hanging="567"/>
        <w:jc w:val="both"/>
      </w:pPr>
      <w:r w:rsidRPr="00121446">
        <w:t xml:space="preserve">les </w:t>
      </w:r>
      <w:r w:rsidR="002B6A22" w:rsidRPr="00121446">
        <w:t>risques psychosociaux</w:t>
      </w:r>
      <w:r w:rsidR="00C77D33" w:rsidRPr="00121446">
        <w:t xml:space="preserve"> (RPS)</w:t>
      </w:r>
      <w:r w:rsidR="00562E9D" w:rsidRPr="00121446">
        <w:t>,</w:t>
      </w:r>
    </w:p>
    <w:p w14:paraId="3737E5F7" w14:textId="431DF3BC" w:rsidR="006C78E9" w:rsidRPr="00121446" w:rsidRDefault="000657F1" w:rsidP="003604E6">
      <w:pPr>
        <w:pStyle w:val="Paragraphedeliste"/>
        <w:numPr>
          <w:ilvl w:val="0"/>
          <w:numId w:val="1"/>
        </w:numPr>
        <w:spacing w:after="0" w:line="240" w:lineRule="auto"/>
        <w:ind w:left="1134" w:hanging="567"/>
        <w:jc w:val="both"/>
      </w:pPr>
      <w:r w:rsidRPr="00121446">
        <w:t>les risques émergents</w:t>
      </w:r>
      <w:r w:rsidR="00D912D3" w:rsidRPr="00121446">
        <w:t xml:space="preserve"> et les risques extérieurs </w:t>
      </w:r>
      <w:r w:rsidR="00947DC9" w:rsidRPr="00121446">
        <w:t xml:space="preserve">(dont ceux liés </w:t>
      </w:r>
      <w:r w:rsidR="00145B0D" w:rsidRPr="00121446">
        <w:t xml:space="preserve">aux risques sanitaires et </w:t>
      </w:r>
      <w:r w:rsidR="00947DC9" w:rsidRPr="00121446">
        <w:t>environnement</w:t>
      </w:r>
      <w:r w:rsidR="00145B0D" w:rsidRPr="00121446">
        <w:t>aux</w:t>
      </w:r>
      <w:r w:rsidR="00947DC9" w:rsidRPr="00121446">
        <w:t>)</w:t>
      </w:r>
      <w:r w:rsidR="00D14D1D" w:rsidRPr="00121446">
        <w:t>.</w:t>
      </w:r>
    </w:p>
    <w:p w14:paraId="676A3BA5" w14:textId="77777777" w:rsidR="0095718E" w:rsidRPr="00121446" w:rsidRDefault="0095718E" w:rsidP="009D6718">
      <w:pPr>
        <w:pStyle w:val="Paragraphedeliste"/>
        <w:spacing w:after="0"/>
        <w:ind w:left="1428"/>
        <w:jc w:val="both"/>
      </w:pPr>
    </w:p>
    <w:p w14:paraId="68B64F68" w14:textId="0C6A22A6" w:rsidR="00CB311E" w:rsidRPr="00121446" w:rsidRDefault="00454B7A" w:rsidP="009D6718">
      <w:pPr>
        <w:spacing w:after="0"/>
        <w:jc w:val="both"/>
      </w:pPr>
      <w:r w:rsidRPr="00121446">
        <w:t>Pour cela, l</w:t>
      </w:r>
      <w:r w:rsidR="00D9774D" w:rsidRPr="00121446">
        <w:t xml:space="preserve">’INRS </w:t>
      </w:r>
      <w:r w:rsidR="0003007D" w:rsidRPr="00121446">
        <w:t>devra intégrer dans ses orientations la promotion d’outils</w:t>
      </w:r>
      <w:r w:rsidR="00993620" w:rsidRPr="00121446">
        <w:t xml:space="preserve"> technologiques</w:t>
      </w:r>
      <w:r w:rsidR="0003007D" w:rsidRPr="00121446">
        <w:t xml:space="preserve"> </w:t>
      </w:r>
      <w:r w:rsidRPr="00121446">
        <w:t xml:space="preserve">et d’approches </w:t>
      </w:r>
      <w:r w:rsidR="007108A4" w:rsidRPr="00121446">
        <w:t xml:space="preserve">de la prévention </w:t>
      </w:r>
      <w:r w:rsidR="0003007D" w:rsidRPr="00121446">
        <w:t>innovants</w:t>
      </w:r>
      <w:r w:rsidR="002B2A80" w:rsidRPr="00121446">
        <w:t xml:space="preserve">, </w:t>
      </w:r>
      <w:r w:rsidR="00481EA4" w:rsidRPr="00121446">
        <w:t xml:space="preserve">en y intégrant </w:t>
      </w:r>
      <w:r w:rsidR="00096E5F" w:rsidRPr="00121446">
        <w:t xml:space="preserve">une </w:t>
      </w:r>
      <w:r w:rsidR="00163B11" w:rsidRPr="00121446">
        <w:t>méthode</w:t>
      </w:r>
      <w:r w:rsidR="00096E5F" w:rsidRPr="00121446">
        <w:t xml:space="preserve"> différenciée selon le sexe</w:t>
      </w:r>
      <w:r w:rsidR="002B2A80" w:rsidRPr="00121446">
        <w:t>,</w:t>
      </w:r>
      <w:r w:rsidR="009E411D" w:rsidRPr="00121446">
        <w:t xml:space="preserve"> </w:t>
      </w:r>
      <w:r w:rsidR="00CC1F43" w:rsidRPr="00121446">
        <w:t>avec pour ambition</w:t>
      </w:r>
      <w:r w:rsidR="00EE1CED" w:rsidRPr="00121446">
        <w:t xml:space="preserve"> de</w:t>
      </w:r>
      <w:r w:rsidR="00CB311E" w:rsidRPr="00121446">
        <w:t> :</w:t>
      </w:r>
    </w:p>
    <w:p w14:paraId="35185099" w14:textId="77777777" w:rsidR="0095718E" w:rsidRPr="00121446" w:rsidRDefault="0095718E" w:rsidP="009D6718">
      <w:pPr>
        <w:spacing w:after="0"/>
        <w:jc w:val="both"/>
        <w:rPr>
          <w:color w:val="000000" w:themeColor="text1"/>
        </w:rPr>
      </w:pPr>
    </w:p>
    <w:p w14:paraId="1ACBA299" w14:textId="641E6AA2" w:rsidR="00021DA3" w:rsidRPr="00121446" w:rsidRDefault="00F81D88" w:rsidP="003604E6">
      <w:pPr>
        <w:pStyle w:val="Paragraphedeliste"/>
        <w:numPr>
          <w:ilvl w:val="0"/>
          <w:numId w:val="1"/>
        </w:numPr>
        <w:spacing w:after="0" w:line="240" w:lineRule="auto"/>
        <w:ind w:left="1134" w:hanging="567"/>
        <w:jc w:val="both"/>
      </w:pPr>
      <w:r w:rsidRPr="00121446">
        <w:t xml:space="preserve">doter la </w:t>
      </w:r>
      <w:r w:rsidR="00845112" w:rsidRPr="00121446">
        <w:t>B</w:t>
      </w:r>
      <w:r w:rsidRPr="00121446">
        <w:t xml:space="preserve">ranche AT/MP </w:t>
      </w:r>
      <w:r w:rsidR="006730A1" w:rsidRPr="00121446">
        <w:t>d’un système de veille</w:t>
      </w:r>
      <w:r w:rsidR="00B50DA3" w:rsidRPr="00121446">
        <w:t>,</w:t>
      </w:r>
    </w:p>
    <w:p w14:paraId="23A8CAA9" w14:textId="40F23BFC" w:rsidR="0095718E" w:rsidRPr="00121446" w:rsidRDefault="00021DA3" w:rsidP="003604E6">
      <w:pPr>
        <w:pStyle w:val="Paragraphedeliste"/>
        <w:numPr>
          <w:ilvl w:val="0"/>
          <w:numId w:val="1"/>
        </w:numPr>
        <w:spacing w:after="0" w:line="240" w:lineRule="auto"/>
        <w:ind w:left="1134" w:hanging="567"/>
        <w:jc w:val="both"/>
      </w:pPr>
      <w:r w:rsidRPr="00121446">
        <w:t xml:space="preserve">développer </w:t>
      </w:r>
      <w:r w:rsidR="00F81D88" w:rsidRPr="00121446">
        <w:t>d</w:t>
      </w:r>
      <w:r w:rsidRPr="00121446">
        <w:t xml:space="preserve">es </w:t>
      </w:r>
      <w:r w:rsidR="00F81D88" w:rsidRPr="00121446">
        <w:t xml:space="preserve">outils </w:t>
      </w:r>
      <w:r w:rsidR="003151DA" w:rsidRPr="00121446">
        <w:t>d’accompagnement</w:t>
      </w:r>
      <w:r w:rsidR="00F81D88" w:rsidRPr="00121446">
        <w:t xml:space="preserve"> </w:t>
      </w:r>
      <w:r w:rsidR="003151DA" w:rsidRPr="00121446">
        <w:t>d</w:t>
      </w:r>
      <w:r w:rsidR="00F81D88" w:rsidRPr="00121446">
        <w:t>es entreprises sur ces thèmes</w:t>
      </w:r>
      <w:r w:rsidR="00B50DA3" w:rsidRPr="00121446">
        <w:t>,</w:t>
      </w:r>
      <w:r w:rsidR="00E6145F" w:rsidRPr="00121446">
        <w:t xml:space="preserve"> </w:t>
      </w:r>
    </w:p>
    <w:p w14:paraId="1801635D" w14:textId="73D73F6A" w:rsidR="0095718E" w:rsidRPr="00121446" w:rsidRDefault="00F81D88" w:rsidP="003604E6">
      <w:pPr>
        <w:pStyle w:val="Paragraphedeliste"/>
        <w:numPr>
          <w:ilvl w:val="0"/>
          <w:numId w:val="1"/>
        </w:numPr>
        <w:spacing w:after="0" w:line="240" w:lineRule="auto"/>
        <w:ind w:left="1134" w:hanging="567"/>
        <w:jc w:val="both"/>
      </w:pPr>
      <w:r w:rsidRPr="00121446">
        <w:t>déployer des programmes nationaux dédiés</w:t>
      </w:r>
      <w:r w:rsidR="00B50DA3" w:rsidRPr="00121446">
        <w:t xml:space="preserve"> </w:t>
      </w:r>
      <w:r w:rsidR="00804D06" w:rsidRPr="00121446">
        <w:t>qui seront fixés par les COG.</w:t>
      </w:r>
    </w:p>
    <w:p w14:paraId="24CBF673" w14:textId="77777777" w:rsidR="0095718E" w:rsidRPr="00121446" w:rsidRDefault="0095718E" w:rsidP="009D6718">
      <w:pPr>
        <w:spacing w:after="0"/>
        <w:jc w:val="both"/>
      </w:pPr>
    </w:p>
    <w:p w14:paraId="67A3493A" w14:textId="02AE6A4C" w:rsidR="00D40D99" w:rsidRPr="00121446" w:rsidRDefault="005B1E38" w:rsidP="009D6718">
      <w:pPr>
        <w:spacing w:after="0"/>
        <w:jc w:val="both"/>
      </w:pPr>
      <w:r w:rsidRPr="00121446">
        <w:lastRenderedPageBreak/>
        <w:t xml:space="preserve">L’INRS développe des outils de gestion des risques qui permettent notamment aux entreprises de déterminer les indicateurs les plus pertinents pour tenir compte le plus possible de la réalité des situations concrètes. Ces méthodes permettent de déterminer des objectifs simples, mesurables, </w:t>
      </w:r>
      <w:r w:rsidR="00CB311E" w:rsidRPr="00121446">
        <w:t>atteignables,</w:t>
      </w:r>
      <w:r w:rsidRPr="00121446">
        <w:t xml:space="preserve"> réalistes</w:t>
      </w:r>
      <w:r w:rsidR="007B0F88" w:rsidRPr="00121446">
        <w:t xml:space="preserve"> </w:t>
      </w:r>
      <w:r w:rsidRPr="00121446">
        <w:t xml:space="preserve">et temporels. Au-delà des indicateurs de sinistralité traditionnels, d’autres </w:t>
      </w:r>
      <w:r w:rsidR="00CB311E" w:rsidRPr="00121446">
        <w:t>indicateurs,</w:t>
      </w:r>
      <w:r w:rsidRPr="00121446">
        <w:t xml:space="preserve"> ratios ou taux</w:t>
      </w:r>
      <w:r w:rsidR="00C77D33" w:rsidRPr="00121446">
        <w:t>,</w:t>
      </w:r>
      <w:r w:rsidRPr="00121446">
        <w:t xml:space="preserve"> peuvent porter sur des données chiffrées brutes, des tendances, des progrès réalisés,</w:t>
      </w:r>
      <w:r w:rsidR="007B0F88" w:rsidRPr="00121446">
        <w:t xml:space="preserve"> </w:t>
      </w:r>
      <w:r w:rsidRPr="00121446">
        <w:t>des processus,</w:t>
      </w:r>
      <w:r w:rsidR="007B0F88" w:rsidRPr="00121446">
        <w:t xml:space="preserve"> </w:t>
      </w:r>
      <w:r w:rsidRPr="00121446">
        <w:t>sur la survenance d’évènements comme les presque accidents, sur des investissements, des modifications de l’organisation, du nombre de formations réalisées, des retours qualitatifs, etc.</w:t>
      </w:r>
    </w:p>
    <w:p w14:paraId="0DBB1ABC" w14:textId="77777777" w:rsidR="00D40D99" w:rsidRPr="00121446" w:rsidRDefault="00D40D99" w:rsidP="009D6718">
      <w:pPr>
        <w:spacing w:after="0" w:line="240" w:lineRule="auto"/>
        <w:jc w:val="both"/>
        <w:rPr>
          <w:color w:val="000000" w:themeColor="text1"/>
        </w:rPr>
      </w:pPr>
    </w:p>
    <w:p w14:paraId="5CAC877B" w14:textId="137D88FE" w:rsidR="001F3EBB" w:rsidRPr="00121446" w:rsidRDefault="001F3EBB" w:rsidP="003604E6">
      <w:pPr>
        <w:pStyle w:val="Titre3"/>
        <w:numPr>
          <w:ilvl w:val="0"/>
          <w:numId w:val="8"/>
        </w:numPr>
        <w:spacing w:before="0" w:after="0"/>
        <w:jc w:val="both"/>
        <w:rPr>
          <w:rFonts w:asciiTheme="minorHAnsi" w:hAnsiTheme="minorHAnsi" w:cstheme="minorHAnsi"/>
          <w:b w:val="0"/>
          <w:bCs w:val="0"/>
          <w:color w:val="2F5496" w:themeColor="accent1" w:themeShade="BF"/>
          <w:sz w:val="22"/>
          <w:szCs w:val="22"/>
          <w:lang w:val="fr-FR"/>
        </w:rPr>
      </w:pPr>
      <w:bookmarkStart w:id="20" w:name="_Toc135076087"/>
      <w:bookmarkStart w:id="21" w:name="_Toc135126610"/>
      <w:r w:rsidRPr="00121446">
        <w:rPr>
          <w:rFonts w:asciiTheme="minorHAnsi" w:hAnsiTheme="minorHAnsi" w:cstheme="minorHAnsi"/>
          <w:b w:val="0"/>
          <w:bCs w:val="0"/>
          <w:color w:val="2F5496" w:themeColor="accent1" w:themeShade="BF"/>
          <w:sz w:val="22"/>
          <w:szCs w:val="22"/>
          <w:lang w:val="fr-FR"/>
        </w:rPr>
        <w:t>Objectif 1.</w:t>
      </w:r>
      <w:r w:rsidR="00CA4B2F" w:rsidRPr="00121446">
        <w:rPr>
          <w:rFonts w:asciiTheme="minorHAnsi" w:hAnsiTheme="minorHAnsi" w:cstheme="minorHAnsi"/>
          <w:b w:val="0"/>
          <w:bCs w:val="0"/>
          <w:color w:val="2F5496" w:themeColor="accent1" w:themeShade="BF"/>
          <w:sz w:val="22"/>
          <w:szCs w:val="22"/>
          <w:lang w:val="fr-FR"/>
        </w:rPr>
        <w:t>4</w:t>
      </w:r>
      <w:r w:rsidRPr="00121446">
        <w:rPr>
          <w:rFonts w:asciiTheme="minorHAnsi" w:hAnsiTheme="minorHAnsi" w:cstheme="minorHAnsi"/>
          <w:b w:val="0"/>
          <w:bCs w:val="0"/>
          <w:color w:val="2F5496" w:themeColor="accent1" w:themeShade="BF"/>
          <w:sz w:val="22"/>
          <w:szCs w:val="22"/>
          <w:lang w:val="fr-FR"/>
        </w:rPr>
        <w:t>/ Donner aux partenaires sociaux la capacité de développer et suivre les données utiles complémentaires à celles de la sinistralité</w:t>
      </w:r>
      <w:bookmarkEnd w:id="20"/>
      <w:bookmarkEnd w:id="21"/>
    </w:p>
    <w:p w14:paraId="62165883" w14:textId="77777777" w:rsidR="0059520A" w:rsidRPr="00121446" w:rsidRDefault="0059520A" w:rsidP="009D6718">
      <w:pPr>
        <w:spacing w:after="0" w:line="240" w:lineRule="auto"/>
        <w:ind w:left="360"/>
        <w:jc w:val="both"/>
      </w:pPr>
    </w:p>
    <w:p w14:paraId="4EB2E010" w14:textId="5B961A27" w:rsidR="0068741C" w:rsidRPr="00121446" w:rsidRDefault="001F3EBB" w:rsidP="009D6718">
      <w:pPr>
        <w:spacing w:after="0" w:line="240" w:lineRule="auto"/>
        <w:ind w:left="360"/>
        <w:jc w:val="both"/>
      </w:pPr>
      <w:r w:rsidRPr="00121446">
        <w:t>Pour favoriser de nouvelles démarches de prévention, les partenaires sociaux, que ce soit au niveau interprofessionnel ou dans les branches professionnelles, doivent pouvoir accéder à des données précises, étayées et actualisées relatives aux risques professionnels.</w:t>
      </w:r>
    </w:p>
    <w:p w14:paraId="3AEE263F" w14:textId="7830A6F2" w:rsidR="0068741C" w:rsidRPr="00121446" w:rsidRDefault="0068741C" w:rsidP="009D6718">
      <w:pPr>
        <w:spacing w:after="0" w:line="240" w:lineRule="auto"/>
        <w:ind w:left="360"/>
        <w:jc w:val="both"/>
      </w:pPr>
      <w:r w:rsidRPr="00121446">
        <w:t xml:space="preserve">Chaque action devra s’inscrire dans une temporalité préalablement définie (court, moyen et long terme). </w:t>
      </w:r>
    </w:p>
    <w:p w14:paraId="76B260CA" w14:textId="77777777" w:rsidR="00185765" w:rsidRPr="00121446" w:rsidRDefault="00185765" w:rsidP="009D6718">
      <w:pPr>
        <w:spacing w:after="0" w:line="240" w:lineRule="auto"/>
        <w:ind w:left="360"/>
        <w:jc w:val="both"/>
      </w:pPr>
    </w:p>
    <w:p w14:paraId="7876F485" w14:textId="13232469" w:rsidR="001F3EBB" w:rsidRPr="00121446" w:rsidRDefault="001F3EBB" w:rsidP="009D6718">
      <w:pPr>
        <w:spacing w:after="0"/>
        <w:ind w:left="709"/>
        <w:jc w:val="both"/>
        <w:rPr>
          <w:color w:val="2F5496" w:themeColor="accent1" w:themeShade="BF"/>
        </w:rPr>
      </w:pPr>
      <w:r w:rsidRPr="00121446">
        <w:rPr>
          <w:color w:val="2F5496" w:themeColor="accent1" w:themeShade="BF"/>
        </w:rPr>
        <w:t>Les moyens :</w:t>
      </w:r>
    </w:p>
    <w:p w14:paraId="46389C32" w14:textId="77777777" w:rsidR="0095718E" w:rsidRPr="00121446" w:rsidRDefault="0095718E" w:rsidP="009D6718">
      <w:pPr>
        <w:spacing w:after="0"/>
        <w:ind w:left="709"/>
        <w:jc w:val="both"/>
        <w:rPr>
          <w:color w:val="2F5496" w:themeColor="accent1" w:themeShade="BF"/>
        </w:rPr>
      </w:pPr>
    </w:p>
    <w:p w14:paraId="068F7A19" w14:textId="7B6A35C4" w:rsidR="001F3EBB" w:rsidRPr="00121446" w:rsidRDefault="001F3EBB" w:rsidP="003604E6">
      <w:pPr>
        <w:pStyle w:val="Paragraphedeliste"/>
        <w:numPr>
          <w:ilvl w:val="0"/>
          <w:numId w:val="1"/>
        </w:numPr>
        <w:spacing w:after="0" w:line="240" w:lineRule="auto"/>
        <w:ind w:left="1134" w:hanging="567"/>
        <w:jc w:val="both"/>
      </w:pPr>
      <w:r w:rsidRPr="00121446">
        <w:t xml:space="preserve">En plus des données de sinistralité, des données utiles peuvent être développées par les partenaires sociaux des branches professionnelles et notamment </w:t>
      </w:r>
      <w:r w:rsidRPr="00121446">
        <w:rPr>
          <w:i/>
          <w:iCs/>
        </w:rPr>
        <w:t>via</w:t>
      </w:r>
      <w:r w:rsidRPr="00121446">
        <w:t xml:space="preserve"> les CTN et CTR ou les organismes de prévention de branche en vue de développer des politiques de prévention utiles aux entreprises et aux branches professionnelles. </w:t>
      </w:r>
      <w:r w:rsidR="00532FBD" w:rsidRPr="00121446">
        <w:t>E</w:t>
      </w:r>
      <w:r w:rsidRPr="00121446">
        <w:t xml:space="preserve">n plus des chiffres habituels de sinistralité, il </w:t>
      </w:r>
      <w:r w:rsidR="00185765" w:rsidRPr="00121446">
        <w:t>doit être</w:t>
      </w:r>
      <w:r w:rsidRPr="00121446">
        <w:t xml:space="preserve"> possible d’utiliser d’autres données collectives qui restent à définir dans la Branche AT/MP</w:t>
      </w:r>
      <w:r w:rsidRPr="00121446">
        <w:rPr>
          <w:rStyle w:val="Appelnotedebasdep"/>
        </w:rPr>
        <w:footnoteReference w:id="4"/>
      </w:r>
      <w:r w:rsidR="00185765" w:rsidRPr="00121446">
        <w:t>, au regard des besoins exprimés par les partenaires sociaux de branche</w:t>
      </w:r>
      <w:r w:rsidR="0037443C" w:rsidRPr="00121446">
        <w:t xml:space="preserve"> professionnelle</w:t>
      </w:r>
      <w:r w:rsidR="00185765" w:rsidRPr="00121446">
        <w:t>.</w:t>
      </w:r>
    </w:p>
    <w:p w14:paraId="37A1D73D" w14:textId="77777777" w:rsidR="001F3EBB" w:rsidRPr="00121446" w:rsidRDefault="001F3EBB" w:rsidP="009D6718">
      <w:pPr>
        <w:pStyle w:val="Paragraphedeliste"/>
        <w:spacing w:after="0" w:line="240" w:lineRule="auto"/>
        <w:jc w:val="both"/>
      </w:pPr>
    </w:p>
    <w:p w14:paraId="108A5E0A" w14:textId="77777777" w:rsidR="00A066E1" w:rsidRPr="00121446" w:rsidRDefault="00A066E1" w:rsidP="009D6718">
      <w:pPr>
        <w:spacing w:after="0" w:line="240" w:lineRule="auto"/>
        <w:jc w:val="both"/>
        <w:rPr>
          <w:color w:val="000000" w:themeColor="text1"/>
        </w:rPr>
      </w:pPr>
    </w:p>
    <w:p w14:paraId="5E0C7CD3" w14:textId="39A86BCD" w:rsidR="00BF770F" w:rsidRPr="00121446" w:rsidRDefault="00BF770F" w:rsidP="003604E6">
      <w:pPr>
        <w:pStyle w:val="Titre3"/>
        <w:numPr>
          <w:ilvl w:val="0"/>
          <w:numId w:val="8"/>
        </w:numPr>
        <w:spacing w:before="0" w:after="0"/>
        <w:jc w:val="both"/>
        <w:rPr>
          <w:rFonts w:asciiTheme="minorHAnsi" w:hAnsiTheme="minorHAnsi" w:cstheme="minorHAnsi"/>
          <w:b w:val="0"/>
          <w:bCs w:val="0"/>
          <w:color w:val="2F5496" w:themeColor="accent1" w:themeShade="BF"/>
          <w:sz w:val="22"/>
          <w:szCs w:val="22"/>
          <w:lang w:val="fr-FR"/>
        </w:rPr>
      </w:pPr>
      <w:bookmarkStart w:id="22" w:name="_Toc135076088"/>
      <w:bookmarkStart w:id="23" w:name="_Toc135126611"/>
      <w:r w:rsidRPr="00121446">
        <w:rPr>
          <w:rFonts w:asciiTheme="minorHAnsi" w:hAnsiTheme="minorHAnsi" w:cstheme="minorHAnsi"/>
          <w:b w:val="0"/>
          <w:bCs w:val="0"/>
          <w:color w:val="2F5496" w:themeColor="accent1" w:themeShade="BF"/>
          <w:sz w:val="22"/>
          <w:szCs w:val="22"/>
          <w:lang w:val="fr-FR"/>
        </w:rPr>
        <w:t xml:space="preserve">Objectif </w:t>
      </w:r>
      <w:r w:rsidR="00417B7C" w:rsidRPr="00121446">
        <w:rPr>
          <w:rFonts w:asciiTheme="minorHAnsi" w:hAnsiTheme="minorHAnsi" w:cstheme="minorHAnsi"/>
          <w:b w:val="0"/>
          <w:bCs w:val="0"/>
          <w:color w:val="2F5496" w:themeColor="accent1" w:themeShade="BF"/>
          <w:sz w:val="22"/>
          <w:szCs w:val="22"/>
          <w:lang w:val="fr-FR"/>
        </w:rPr>
        <w:t>1.</w:t>
      </w:r>
      <w:r w:rsidR="00CB311E" w:rsidRPr="00121446">
        <w:rPr>
          <w:rFonts w:asciiTheme="minorHAnsi" w:hAnsiTheme="minorHAnsi" w:cstheme="minorHAnsi"/>
          <w:b w:val="0"/>
          <w:bCs w:val="0"/>
          <w:color w:val="2F5496" w:themeColor="accent1" w:themeShade="BF"/>
          <w:sz w:val="22"/>
          <w:szCs w:val="22"/>
          <w:lang w:val="fr-FR"/>
        </w:rPr>
        <w:t>5</w:t>
      </w:r>
      <w:r w:rsidRPr="00121446">
        <w:rPr>
          <w:rFonts w:asciiTheme="minorHAnsi" w:hAnsiTheme="minorHAnsi" w:cstheme="minorHAnsi"/>
          <w:b w:val="0"/>
          <w:bCs w:val="0"/>
          <w:color w:val="2F5496" w:themeColor="accent1" w:themeShade="BF"/>
          <w:sz w:val="22"/>
          <w:szCs w:val="22"/>
          <w:lang w:val="fr-FR"/>
        </w:rPr>
        <w:t xml:space="preserve">/ </w:t>
      </w:r>
      <w:r w:rsidR="00D2427E" w:rsidRPr="00121446">
        <w:rPr>
          <w:rFonts w:asciiTheme="minorHAnsi" w:hAnsiTheme="minorHAnsi" w:cstheme="minorHAnsi"/>
          <w:b w:val="0"/>
          <w:bCs w:val="0"/>
          <w:color w:val="2F5496" w:themeColor="accent1" w:themeShade="BF"/>
          <w:sz w:val="22"/>
          <w:szCs w:val="22"/>
          <w:lang w:val="fr-FR"/>
        </w:rPr>
        <w:t>Enrichir la politique de prévention</w:t>
      </w:r>
      <w:r w:rsidR="00531ACB" w:rsidRPr="00121446">
        <w:rPr>
          <w:rFonts w:asciiTheme="minorHAnsi" w:hAnsiTheme="minorHAnsi" w:cstheme="minorHAnsi"/>
          <w:b w:val="0"/>
          <w:bCs w:val="0"/>
          <w:color w:val="2F5496" w:themeColor="accent1" w:themeShade="BF"/>
          <w:sz w:val="22"/>
          <w:szCs w:val="22"/>
          <w:lang w:val="fr-FR"/>
        </w:rPr>
        <w:t xml:space="preserve"> sur </w:t>
      </w:r>
      <w:r w:rsidR="007C0AE8" w:rsidRPr="00121446">
        <w:rPr>
          <w:rFonts w:asciiTheme="minorHAnsi" w:hAnsiTheme="minorHAnsi" w:cstheme="minorHAnsi"/>
          <w:b w:val="0"/>
          <w:bCs w:val="0"/>
          <w:color w:val="2F5496" w:themeColor="accent1" w:themeShade="BF"/>
          <w:sz w:val="22"/>
          <w:szCs w:val="22"/>
          <w:lang w:val="fr-FR"/>
        </w:rPr>
        <w:t xml:space="preserve">les risques </w:t>
      </w:r>
      <w:r w:rsidR="00531ACB" w:rsidRPr="00121446">
        <w:rPr>
          <w:rFonts w:asciiTheme="minorHAnsi" w:hAnsiTheme="minorHAnsi" w:cstheme="minorHAnsi"/>
          <w:b w:val="0"/>
          <w:bCs w:val="0"/>
          <w:color w:val="2F5496" w:themeColor="accent1" w:themeShade="BF"/>
          <w:sz w:val="22"/>
          <w:szCs w:val="22"/>
          <w:lang w:val="fr-FR"/>
        </w:rPr>
        <w:t xml:space="preserve">professionnels </w:t>
      </w:r>
      <w:r w:rsidR="007175CF" w:rsidRPr="00121446">
        <w:rPr>
          <w:rFonts w:asciiTheme="minorHAnsi" w:hAnsiTheme="minorHAnsi" w:cstheme="minorHAnsi"/>
          <w:b w:val="0"/>
          <w:bCs w:val="0"/>
          <w:color w:val="2F5496" w:themeColor="accent1" w:themeShade="BF"/>
          <w:sz w:val="22"/>
          <w:szCs w:val="22"/>
          <w:lang w:val="fr-FR"/>
        </w:rPr>
        <w:t xml:space="preserve">jugés prioritaires </w:t>
      </w:r>
      <w:r w:rsidR="009D4E3F" w:rsidRPr="00121446">
        <w:rPr>
          <w:rFonts w:asciiTheme="minorHAnsi" w:hAnsiTheme="minorHAnsi" w:cstheme="minorHAnsi"/>
          <w:b w:val="0"/>
          <w:bCs w:val="0"/>
          <w:color w:val="2F5496" w:themeColor="accent1" w:themeShade="BF"/>
          <w:sz w:val="22"/>
          <w:szCs w:val="22"/>
          <w:lang w:val="fr-FR"/>
        </w:rPr>
        <w:t>en définissant des programmes nationaux</w:t>
      </w:r>
      <w:r w:rsidR="007175CF" w:rsidRPr="00121446">
        <w:rPr>
          <w:rFonts w:asciiTheme="minorHAnsi" w:hAnsiTheme="minorHAnsi" w:cstheme="minorHAnsi"/>
          <w:b w:val="0"/>
          <w:bCs w:val="0"/>
          <w:color w:val="2F5496" w:themeColor="accent1" w:themeShade="BF"/>
          <w:sz w:val="22"/>
          <w:szCs w:val="22"/>
          <w:lang w:val="fr-FR"/>
        </w:rPr>
        <w:t xml:space="preserve"> (TMS, risques chimiques, risques psychosociaux)</w:t>
      </w:r>
      <w:bookmarkEnd w:id="22"/>
      <w:bookmarkEnd w:id="23"/>
    </w:p>
    <w:p w14:paraId="130459AD" w14:textId="77777777" w:rsidR="0059520A" w:rsidRPr="00121446" w:rsidRDefault="0059520A" w:rsidP="009D6718">
      <w:pPr>
        <w:spacing w:after="0" w:line="240" w:lineRule="auto"/>
        <w:ind w:left="360"/>
        <w:jc w:val="both"/>
      </w:pPr>
    </w:p>
    <w:p w14:paraId="108F6B95" w14:textId="41B0F2B7" w:rsidR="00A50221" w:rsidRDefault="009079CB" w:rsidP="00744661">
      <w:pPr>
        <w:spacing w:after="0" w:line="240" w:lineRule="auto"/>
        <w:ind w:left="360"/>
        <w:jc w:val="both"/>
      </w:pPr>
      <w:r w:rsidRPr="00121446">
        <w:t xml:space="preserve">La </w:t>
      </w:r>
      <w:r w:rsidR="00C9550B" w:rsidRPr="00121446">
        <w:t>g</w:t>
      </w:r>
      <w:r w:rsidRPr="00121446">
        <w:t xml:space="preserve">ouvernance de la </w:t>
      </w:r>
      <w:r w:rsidR="00845112" w:rsidRPr="00121446">
        <w:t>B</w:t>
      </w:r>
      <w:r w:rsidRPr="00121446">
        <w:t>ranche AT/MP examinera les pistes d’amélioration de la prévention des risques caractérisés par leur sinistralité</w:t>
      </w:r>
      <w:r w:rsidR="007175CF" w:rsidRPr="00121446">
        <w:t>, leur évolution, l’amélioration de leur identification et connaissance à</w:t>
      </w:r>
      <w:r w:rsidR="009D4E3F" w:rsidRPr="00121446">
        <w:t xml:space="preserve"> travers la poursuite et/ou la définition de nouveaux programmes nationaux de prévention. </w:t>
      </w:r>
    </w:p>
    <w:p w14:paraId="732775B9" w14:textId="77777777" w:rsidR="00041335" w:rsidRPr="00121446" w:rsidRDefault="00041335" w:rsidP="00744661">
      <w:pPr>
        <w:spacing w:after="0" w:line="240" w:lineRule="auto"/>
        <w:ind w:left="360"/>
        <w:jc w:val="both"/>
      </w:pPr>
    </w:p>
    <w:p w14:paraId="2AF73ED7" w14:textId="55F6FDD9" w:rsidR="00BF770F" w:rsidRPr="00121446" w:rsidRDefault="00BF770F" w:rsidP="009D6718">
      <w:pPr>
        <w:ind w:left="709"/>
        <w:jc w:val="both"/>
        <w:rPr>
          <w:color w:val="2F5496" w:themeColor="accent1" w:themeShade="BF"/>
        </w:rPr>
      </w:pPr>
      <w:r w:rsidRPr="00121446">
        <w:rPr>
          <w:color w:val="2F5496" w:themeColor="accent1" w:themeShade="BF"/>
        </w:rPr>
        <w:t>Les moyens</w:t>
      </w:r>
      <w:r w:rsidR="008A0240" w:rsidRPr="00121446">
        <w:rPr>
          <w:color w:val="2F5496" w:themeColor="accent1" w:themeShade="BF"/>
        </w:rPr>
        <w:t> :</w:t>
      </w:r>
    </w:p>
    <w:p w14:paraId="5B22D27D" w14:textId="567DFB51" w:rsidR="00491E61" w:rsidRPr="00121446" w:rsidRDefault="009D4E3F" w:rsidP="000E486A">
      <w:pPr>
        <w:pStyle w:val="Paragraphedeliste"/>
        <w:numPr>
          <w:ilvl w:val="0"/>
          <w:numId w:val="1"/>
        </w:numPr>
        <w:spacing w:after="0" w:line="240" w:lineRule="auto"/>
        <w:ind w:left="1134" w:hanging="567"/>
        <w:jc w:val="both"/>
      </w:pPr>
      <w:r w:rsidRPr="00121446">
        <w:t xml:space="preserve">Inscrire dans le temps </w:t>
      </w:r>
      <w:r w:rsidR="006730A1" w:rsidRPr="00121446">
        <w:t xml:space="preserve">les </w:t>
      </w:r>
      <w:r w:rsidRPr="00121446">
        <w:t>programmes nationaux TMS P</w:t>
      </w:r>
      <w:r w:rsidR="00C9550B" w:rsidRPr="00121446">
        <w:t>ros</w:t>
      </w:r>
      <w:r w:rsidRPr="00121446">
        <w:t xml:space="preserve"> et Risques Chimiques Pros </w:t>
      </w:r>
      <w:r w:rsidR="006730A1" w:rsidRPr="00121446">
        <w:t>qui gardent toute leur pertinence</w:t>
      </w:r>
      <w:r w:rsidR="007175CF" w:rsidRPr="00121446">
        <w:t>. Ces programmes doivent être renforcés et redynamisés</w:t>
      </w:r>
      <w:r w:rsidR="00A142CE" w:rsidRPr="00121446">
        <w:t xml:space="preserve"> pour inciter les entreprises à y participer</w:t>
      </w:r>
      <w:r w:rsidR="00CB0133" w:rsidRPr="00121446">
        <w:t> :</w:t>
      </w:r>
    </w:p>
    <w:p w14:paraId="6CC99199" w14:textId="6ACCFA7B" w:rsidR="006730A1" w:rsidRPr="00121446" w:rsidRDefault="00CB0133" w:rsidP="003604E6">
      <w:pPr>
        <w:pStyle w:val="Paragraphedeliste"/>
        <w:numPr>
          <w:ilvl w:val="0"/>
          <w:numId w:val="9"/>
        </w:numPr>
        <w:spacing w:after="0"/>
        <w:ind w:left="1701" w:hanging="567"/>
        <w:jc w:val="both"/>
      </w:pPr>
      <w:r w:rsidRPr="00121446">
        <w:t xml:space="preserve">Accroître les campagnes </w:t>
      </w:r>
      <w:r w:rsidR="00C15820" w:rsidRPr="00121446">
        <w:t>de sensibilisation et d’information vers les entreprises, les entreprises de travail temporaire</w:t>
      </w:r>
      <w:r w:rsidR="00E7372A" w:rsidRPr="00121446">
        <w:t>, les salariés, les IRP</w:t>
      </w:r>
      <w:r w:rsidR="0095718E" w:rsidRPr="00121446">
        <w:t> ;</w:t>
      </w:r>
    </w:p>
    <w:p w14:paraId="5638FD2B" w14:textId="41CB1C7A" w:rsidR="00491E61" w:rsidRPr="00121446" w:rsidRDefault="00185765" w:rsidP="003604E6">
      <w:pPr>
        <w:pStyle w:val="Paragraphedeliste"/>
        <w:numPr>
          <w:ilvl w:val="0"/>
          <w:numId w:val="9"/>
        </w:numPr>
        <w:spacing w:after="0"/>
        <w:ind w:left="1701" w:hanging="567"/>
        <w:jc w:val="both"/>
      </w:pPr>
      <w:r w:rsidRPr="00121446">
        <w:lastRenderedPageBreak/>
        <w:t xml:space="preserve">Concernant la prévention des risques </w:t>
      </w:r>
      <w:r w:rsidR="005B1E38" w:rsidRPr="00121446">
        <w:t>chimiques, la</w:t>
      </w:r>
      <w:r w:rsidR="004B3E37" w:rsidRPr="00121446">
        <w:t xml:space="preserve"> </w:t>
      </w:r>
      <w:r w:rsidR="005B1E38" w:rsidRPr="00121446">
        <w:t>B</w:t>
      </w:r>
      <w:r w:rsidR="004B3E37" w:rsidRPr="00121446">
        <w:t>ranche AT/M</w:t>
      </w:r>
      <w:r w:rsidR="00CB311E" w:rsidRPr="00121446">
        <w:t>P</w:t>
      </w:r>
      <w:r w:rsidR="004B3E37" w:rsidRPr="00121446">
        <w:t xml:space="preserve"> conduit la politique de prévention d</w:t>
      </w:r>
      <w:r w:rsidR="005B1E38" w:rsidRPr="00121446">
        <w:t xml:space="preserve">e ces risques </w:t>
      </w:r>
      <w:r w:rsidR="004B3E37" w:rsidRPr="00121446">
        <w:t xml:space="preserve">à travers la campagne </w:t>
      </w:r>
      <w:r w:rsidR="00C77D33" w:rsidRPr="00121446">
        <w:t xml:space="preserve">Risques </w:t>
      </w:r>
      <w:r w:rsidR="004B3E37" w:rsidRPr="00121446">
        <w:t>chimi</w:t>
      </w:r>
      <w:r w:rsidR="00C77D33" w:rsidRPr="00121446">
        <w:t>ques</w:t>
      </w:r>
      <w:r w:rsidR="004B3E37" w:rsidRPr="00121446">
        <w:t xml:space="preserve"> </w:t>
      </w:r>
      <w:r w:rsidR="00C77D33" w:rsidRPr="00121446">
        <w:t>P</w:t>
      </w:r>
      <w:r w:rsidR="004B3E37" w:rsidRPr="00121446">
        <w:t>ro</w:t>
      </w:r>
      <w:r w:rsidR="00C77D33" w:rsidRPr="00121446">
        <w:t>s</w:t>
      </w:r>
      <w:r w:rsidR="004B3E37" w:rsidRPr="00121446">
        <w:t xml:space="preserve"> et le déploiement de l’outil </w:t>
      </w:r>
      <w:proofErr w:type="spellStart"/>
      <w:r w:rsidR="001B2A35" w:rsidRPr="00121446">
        <w:t>S</w:t>
      </w:r>
      <w:r w:rsidR="004B3E37" w:rsidRPr="00121446">
        <w:t>eirich</w:t>
      </w:r>
      <w:proofErr w:type="spellEnd"/>
      <w:r w:rsidR="007B0F88" w:rsidRPr="00121446">
        <w:t xml:space="preserve"> </w:t>
      </w:r>
      <w:r w:rsidR="004B3E37" w:rsidRPr="00121446">
        <w:t>en liaison avec l’INRS et la DGT</w:t>
      </w:r>
      <w:r w:rsidR="00CB311E" w:rsidRPr="00121446">
        <w:t>. U</w:t>
      </w:r>
      <w:r w:rsidR="004B3E37" w:rsidRPr="00121446">
        <w:t>n bilan</w:t>
      </w:r>
      <w:r w:rsidR="0095718E" w:rsidRPr="00121446">
        <w:t xml:space="preserve"> a</w:t>
      </w:r>
      <w:r w:rsidR="004B3E37" w:rsidRPr="00121446">
        <w:t>nnuel e</w:t>
      </w:r>
      <w:r w:rsidR="001B2A35" w:rsidRPr="00121446">
        <w:t>s</w:t>
      </w:r>
      <w:r w:rsidR="004B3E37" w:rsidRPr="00121446">
        <w:t>t présenté à la C</w:t>
      </w:r>
      <w:r w:rsidR="001B2A35" w:rsidRPr="00121446">
        <w:t>ommission spécialisée n°2</w:t>
      </w:r>
      <w:r w:rsidR="0095718E" w:rsidRPr="00121446">
        <w:t xml:space="preserve"> </w:t>
      </w:r>
      <w:r w:rsidR="004B3E37" w:rsidRPr="00121446">
        <w:t>du COCT et à la gouvernance</w:t>
      </w:r>
      <w:r w:rsidR="003E352F" w:rsidRPr="00121446">
        <w:t xml:space="preserve"> de la Branche AT/MP</w:t>
      </w:r>
      <w:r w:rsidR="0095718E" w:rsidRPr="00121446">
        <w:t>.</w:t>
      </w:r>
    </w:p>
    <w:p w14:paraId="69B3B202" w14:textId="6AF484C2" w:rsidR="0062215F" w:rsidRPr="00121446" w:rsidRDefault="003F0F5A" w:rsidP="0062215F">
      <w:pPr>
        <w:pStyle w:val="Paragraphedeliste"/>
        <w:numPr>
          <w:ilvl w:val="0"/>
          <w:numId w:val="1"/>
        </w:numPr>
        <w:spacing w:after="0" w:line="240" w:lineRule="auto"/>
        <w:ind w:left="1134" w:hanging="567"/>
        <w:jc w:val="both"/>
      </w:pPr>
      <w:r w:rsidRPr="00121446">
        <w:t>L’INRS et l’ANSES poursuivent dans</w:t>
      </w:r>
      <w:r w:rsidR="007B0F88" w:rsidRPr="00121446">
        <w:t xml:space="preserve"> </w:t>
      </w:r>
      <w:r w:rsidRPr="00121446">
        <w:t>leur</w:t>
      </w:r>
      <w:r w:rsidR="00CB311E" w:rsidRPr="00121446">
        <w:t>s</w:t>
      </w:r>
      <w:r w:rsidRPr="00121446">
        <w:t xml:space="preserve"> domaine</w:t>
      </w:r>
      <w:r w:rsidR="001B2A35" w:rsidRPr="00121446">
        <w:t>s</w:t>
      </w:r>
      <w:r w:rsidRPr="00121446">
        <w:t xml:space="preserve"> de compétence respecti</w:t>
      </w:r>
      <w:r w:rsidR="001B2A35" w:rsidRPr="00121446">
        <w:t>fs</w:t>
      </w:r>
      <w:r w:rsidRPr="00121446">
        <w:t xml:space="preserve"> la mission de veille sur les risques émergents</w:t>
      </w:r>
      <w:r w:rsidR="001B2A35" w:rsidRPr="00121446">
        <w:t>.</w:t>
      </w:r>
      <w:r w:rsidRPr="00121446">
        <w:t xml:space="preserve"> </w:t>
      </w:r>
    </w:p>
    <w:p w14:paraId="1972B061" w14:textId="623706BB" w:rsidR="00491E61" w:rsidRPr="00121446" w:rsidRDefault="006730A1" w:rsidP="0062215F">
      <w:pPr>
        <w:pStyle w:val="Paragraphedeliste"/>
        <w:numPr>
          <w:ilvl w:val="0"/>
          <w:numId w:val="1"/>
        </w:numPr>
        <w:spacing w:after="0" w:line="240" w:lineRule="auto"/>
        <w:ind w:left="1134" w:hanging="567"/>
        <w:jc w:val="both"/>
      </w:pPr>
      <w:r w:rsidRPr="00121446">
        <w:t>Définir de nouveaux programmes nationaux</w:t>
      </w:r>
      <w:r w:rsidR="007175CF" w:rsidRPr="00121446">
        <w:t xml:space="preserve">, </w:t>
      </w:r>
      <w:proofErr w:type="gramStart"/>
      <w:r w:rsidR="007175CF" w:rsidRPr="00121446">
        <w:t>comme par exemple</w:t>
      </w:r>
      <w:proofErr w:type="gramEnd"/>
      <w:r w:rsidR="007175CF" w:rsidRPr="00121446">
        <w:t xml:space="preserve"> un programme dédié à la prévention des RPS, </w:t>
      </w:r>
      <w:r w:rsidR="0094774A" w:rsidRPr="00121446">
        <w:t xml:space="preserve">avec, </w:t>
      </w:r>
      <w:r w:rsidR="00CE0B69" w:rsidRPr="00121446">
        <w:t>par exemple</w:t>
      </w:r>
      <w:r w:rsidR="0094774A" w:rsidRPr="00121446">
        <w:t>, ceux</w:t>
      </w:r>
      <w:r w:rsidR="00CE0B69" w:rsidRPr="00121446">
        <w:t xml:space="preserve"> </w:t>
      </w:r>
      <w:r w:rsidR="007175CF" w:rsidRPr="00121446">
        <w:t>liés à l’organisation du travail à travers la promotion des démarches</w:t>
      </w:r>
      <w:r w:rsidR="002226D4" w:rsidRPr="00121446">
        <w:t xml:space="preserve"> liées à la qualité de vie et des conditions de travail (QVCT). Il s’agira de : </w:t>
      </w:r>
    </w:p>
    <w:p w14:paraId="1CD2F28B" w14:textId="7D817ABD" w:rsidR="002226D4" w:rsidRPr="00121446" w:rsidRDefault="002226D4" w:rsidP="003604E6">
      <w:pPr>
        <w:pStyle w:val="Paragraphedeliste"/>
        <w:numPr>
          <w:ilvl w:val="0"/>
          <w:numId w:val="9"/>
        </w:numPr>
        <w:spacing w:after="0"/>
        <w:ind w:left="1701" w:hanging="567"/>
        <w:jc w:val="both"/>
      </w:pPr>
      <w:r w:rsidRPr="00121446">
        <w:t>Développer des politiques de prévention avec les acteurs de la prévention des risques organisationnels tels que l’ANACT et son réseau au travers de conventions en lien avec les branches professionnelles (notamment CPPNI), les IRP</w:t>
      </w:r>
      <w:r w:rsidR="0037443C" w:rsidRPr="00121446">
        <w:t> ;</w:t>
      </w:r>
    </w:p>
    <w:p w14:paraId="6B6AE834" w14:textId="112EA78B" w:rsidR="002226D4" w:rsidRPr="00121446" w:rsidRDefault="002226D4" w:rsidP="003604E6">
      <w:pPr>
        <w:pStyle w:val="Paragraphedeliste"/>
        <w:numPr>
          <w:ilvl w:val="0"/>
          <w:numId w:val="9"/>
        </w:numPr>
        <w:spacing w:after="0"/>
        <w:ind w:left="1701" w:hanging="567"/>
        <w:jc w:val="both"/>
      </w:pPr>
      <w:r w:rsidRPr="00121446">
        <w:t xml:space="preserve">Promouvoir les négociations </w:t>
      </w:r>
      <w:r w:rsidR="00185765" w:rsidRPr="00121446">
        <w:t xml:space="preserve">de branche professionnelle et d’entreprise ainsi que </w:t>
      </w:r>
      <w:r w:rsidRPr="00121446">
        <w:t>les actions menées dans le cadre de la QVCT</w:t>
      </w:r>
      <w:r w:rsidR="0037443C" w:rsidRPr="00121446">
        <w:t> ;</w:t>
      </w:r>
      <w:r w:rsidR="00354ED4" w:rsidRPr="00121446">
        <w:t xml:space="preserve"> assorti d’un bilan présenté chaque année aux partenaires sociaux dans les CTN ;</w:t>
      </w:r>
    </w:p>
    <w:p w14:paraId="0C12524F" w14:textId="4173D6EA" w:rsidR="002226D4" w:rsidRPr="00121446" w:rsidRDefault="002226D4" w:rsidP="003604E6">
      <w:pPr>
        <w:pStyle w:val="Paragraphedeliste"/>
        <w:numPr>
          <w:ilvl w:val="0"/>
          <w:numId w:val="9"/>
        </w:numPr>
        <w:spacing w:after="0"/>
        <w:ind w:left="1701" w:hanging="567"/>
        <w:jc w:val="both"/>
      </w:pPr>
      <w:r w:rsidRPr="00121446">
        <w:t xml:space="preserve">Développer une information sur les droits </w:t>
      </w:r>
      <w:r w:rsidR="00016842" w:rsidRPr="00121446">
        <w:t xml:space="preserve">existants en matière </w:t>
      </w:r>
      <w:r w:rsidRPr="00121446">
        <w:t>d</w:t>
      </w:r>
      <w:r w:rsidR="00016842" w:rsidRPr="00121446">
        <w:t>’</w:t>
      </w:r>
      <w:r w:rsidRPr="00121446">
        <w:t xml:space="preserve">AT/MP </w:t>
      </w:r>
      <w:r w:rsidR="00016842" w:rsidRPr="00121446">
        <w:t xml:space="preserve">sur les </w:t>
      </w:r>
      <w:r w:rsidRPr="00121446">
        <w:t>RPS pour tous les salariés</w:t>
      </w:r>
      <w:r w:rsidR="00CB311E" w:rsidRPr="00121446">
        <w:t xml:space="preserve"> </w:t>
      </w:r>
      <w:r w:rsidR="00D13291" w:rsidRPr="00121446">
        <w:t>y compris les</w:t>
      </w:r>
      <w:r w:rsidR="0095718E" w:rsidRPr="00121446">
        <w:t xml:space="preserve"> </w:t>
      </w:r>
      <w:r w:rsidR="00D13291" w:rsidRPr="00121446">
        <w:t>IRP</w:t>
      </w:r>
      <w:r w:rsidR="0037443C" w:rsidRPr="00121446">
        <w:t> ;</w:t>
      </w:r>
    </w:p>
    <w:p w14:paraId="14C9A779" w14:textId="1D93254D" w:rsidR="001F580A" w:rsidRPr="00121446" w:rsidRDefault="002226D4" w:rsidP="003604E6">
      <w:pPr>
        <w:pStyle w:val="Paragraphedeliste"/>
        <w:numPr>
          <w:ilvl w:val="0"/>
          <w:numId w:val="9"/>
        </w:numPr>
        <w:spacing w:after="0"/>
        <w:ind w:left="1701" w:hanging="567"/>
        <w:jc w:val="both"/>
      </w:pPr>
      <w:r w:rsidRPr="00121446">
        <w:t xml:space="preserve">Rappeler que le résultat de l’évaluation </w:t>
      </w:r>
      <w:r w:rsidR="003E352F" w:rsidRPr="00121446">
        <w:t xml:space="preserve">des </w:t>
      </w:r>
      <w:r w:rsidRPr="00121446">
        <w:t>risques liés aux RPS doit être intégré au DUERP et faire, le cas échéant, l’objet d’un accompagnement par les SPSTI.</w:t>
      </w:r>
    </w:p>
    <w:p w14:paraId="04F45D61" w14:textId="77777777" w:rsidR="001F580A" w:rsidRPr="00121446" w:rsidRDefault="001F580A" w:rsidP="009D6718">
      <w:pPr>
        <w:spacing w:after="0"/>
        <w:jc w:val="both"/>
      </w:pPr>
    </w:p>
    <w:p w14:paraId="2C57C881" w14:textId="1408A34E" w:rsidR="00491E61" w:rsidRPr="00121446" w:rsidRDefault="006730A1" w:rsidP="009D6718">
      <w:pPr>
        <w:spacing w:after="0"/>
        <w:jc w:val="both"/>
      </w:pPr>
      <w:r w:rsidRPr="00121446">
        <w:t>Le</w:t>
      </w:r>
      <w:r w:rsidR="002226D4" w:rsidRPr="00121446">
        <w:t>s</w:t>
      </w:r>
      <w:r w:rsidRPr="00121446">
        <w:t xml:space="preserve"> programme</w:t>
      </w:r>
      <w:r w:rsidR="002226D4" w:rsidRPr="00121446">
        <w:t>s</w:t>
      </w:r>
      <w:r w:rsidRPr="00121446">
        <w:t xml:space="preserve"> nationa</w:t>
      </w:r>
      <w:r w:rsidR="002226D4" w:rsidRPr="00121446">
        <w:t>ux</w:t>
      </w:r>
      <w:r w:rsidRPr="00121446">
        <w:t xml:space="preserve"> doi</w:t>
      </w:r>
      <w:r w:rsidR="002226D4" w:rsidRPr="00121446">
        <w:t>vent</w:t>
      </w:r>
      <w:r w:rsidRPr="00121446">
        <w:t xml:space="preserve"> </w:t>
      </w:r>
      <w:r w:rsidR="009D4E3F" w:rsidRPr="00121446">
        <w:t>assurer une continuité dans leur pilotage avec une temporalité indépendante de celles de la COG pour éviter toute rupture en matière d’accompagnement</w:t>
      </w:r>
      <w:r w:rsidR="00355ABE" w:rsidRPr="00121446">
        <w:t xml:space="preserve">. </w:t>
      </w:r>
      <w:r w:rsidR="0019380F" w:rsidRPr="00121446">
        <w:t>Ce</w:t>
      </w:r>
      <w:r w:rsidR="00355ABE" w:rsidRPr="00121446">
        <w:t>ci</w:t>
      </w:r>
      <w:r w:rsidR="0019380F" w:rsidRPr="00121446">
        <w:t xml:space="preserve"> n’exclut pas de poursuivre les actions de prévention sur les risques qui connaissent la plus forte sinistralité (définie par un croisement des indices de fréquence et des indices de gravité) : manutentions manuelles, chutes de plain-pied, chutes de hauteur.</w:t>
      </w:r>
    </w:p>
    <w:p w14:paraId="4B08542C" w14:textId="77777777" w:rsidR="00491E61" w:rsidRPr="00121446" w:rsidRDefault="00491E61" w:rsidP="009D6718">
      <w:pPr>
        <w:spacing w:after="0"/>
        <w:jc w:val="both"/>
      </w:pPr>
    </w:p>
    <w:p w14:paraId="4D9DCD79" w14:textId="1FD6F20E" w:rsidR="001C5516" w:rsidRPr="00121446" w:rsidRDefault="006C78E9" w:rsidP="009D6718">
      <w:pPr>
        <w:spacing w:after="0" w:line="240" w:lineRule="auto"/>
        <w:jc w:val="both"/>
        <w:rPr>
          <w:b/>
          <w:color w:val="4472C4" w:themeColor="accent1"/>
        </w:rPr>
      </w:pPr>
      <w:r w:rsidRPr="00121446">
        <w:rPr>
          <w:b/>
          <w:color w:val="4472C4" w:themeColor="accent1"/>
        </w:rPr>
        <w:t xml:space="preserve">B/ </w:t>
      </w:r>
      <w:r w:rsidR="004E2F1E" w:rsidRPr="00121446">
        <w:rPr>
          <w:b/>
          <w:color w:val="4472C4" w:themeColor="accent1"/>
        </w:rPr>
        <w:t>La Branche AT/MP</w:t>
      </w:r>
      <w:r w:rsidR="00993E1B" w:rsidRPr="00121446">
        <w:rPr>
          <w:b/>
          <w:color w:val="4472C4" w:themeColor="accent1"/>
        </w:rPr>
        <w:t xml:space="preserve"> : </w:t>
      </w:r>
      <w:bookmarkStart w:id="24" w:name="_Hlk132626454"/>
      <w:r w:rsidR="00993E1B" w:rsidRPr="00121446">
        <w:rPr>
          <w:b/>
          <w:color w:val="4472C4" w:themeColor="accent1"/>
        </w:rPr>
        <w:t xml:space="preserve">une intervention coordonnée avec son réseau </w:t>
      </w:r>
      <w:bookmarkEnd w:id="24"/>
    </w:p>
    <w:p w14:paraId="3224F6BC" w14:textId="77777777" w:rsidR="0059520A" w:rsidRPr="00121446" w:rsidRDefault="0059520A" w:rsidP="009D6718">
      <w:pPr>
        <w:spacing w:after="0" w:line="240" w:lineRule="auto"/>
        <w:jc w:val="both"/>
        <w:rPr>
          <w:b/>
          <w:color w:val="4472C4" w:themeColor="accent1"/>
        </w:rPr>
      </w:pPr>
    </w:p>
    <w:p w14:paraId="70D7FB70" w14:textId="2A5EEB7C" w:rsidR="00F457E1" w:rsidRPr="007E5412" w:rsidRDefault="00897BA7" w:rsidP="009D6718">
      <w:pPr>
        <w:spacing w:after="0" w:line="240" w:lineRule="auto"/>
        <w:ind w:right="74"/>
        <w:jc w:val="both"/>
        <w:rPr>
          <w:rFonts w:ascii="Calibri" w:eastAsia="Calibri" w:hAnsi="Calibri" w:cs="Calibri"/>
          <w:spacing w:val="-1"/>
        </w:rPr>
      </w:pPr>
      <w:r w:rsidRPr="00121446">
        <w:rPr>
          <w:rFonts w:ascii="Calibri" w:eastAsia="Calibri" w:hAnsi="Calibri" w:cs="Calibri"/>
          <w:spacing w:val="1"/>
        </w:rPr>
        <w:t xml:space="preserve">La </w:t>
      </w:r>
      <w:r w:rsidR="00B637E6" w:rsidRPr="00121446">
        <w:rPr>
          <w:rFonts w:ascii="Calibri" w:eastAsia="Calibri" w:hAnsi="Calibri" w:cs="Calibri"/>
          <w:spacing w:val="-1"/>
        </w:rPr>
        <w:t>B</w:t>
      </w:r>
      <w:r w:rsidR="00F457E1" w:rsidRPr="00121446">
        <w:rPr>
          <w:rFonts w:ascii="Calibri" w:eastAsia="Calibri" w:hAnsi="Calibri" w:cs="Calibri"/>
          <w:spacing w:val="1"/>
        </w:rPr>
        <w:t>r</w:t>
      </w:r>
      <w:r w:rsidR="00F457E1" w:rsidRPr="00121446">
        <w:rPr>
          <w:rFonts w:ascii="Calibri" w:eastAsia="Calibri" w:hAnsi="Calibri" w:cs="Calibri"/>
          <w:spacing w:val="-1"/>
        </w:rPr>
        <w:t>a</w:t>
      </w:r>
      <w:r w:rsidR="00F457E1" w:rsidRPr="00121446">
        <w:rPr>
          <w:rFonts w:ascii="Calibri" w:eastAsia="Calibri" w:hAnsi="Calibri" w:cs="Calibri"/>
          <w:spacing w:val="-3"/>
        </w:rPr>
        <w:t>n</w:t>
      </w:r>
      <w:r w:rsidR="00F457E1" w:rsidRPr="00121446">
        <w:rPr>
          <w:rFonts w:ascii="Calibri" w:eastAsia="Calibri" w:hAnsi="Calibri" w:cs="Calibri"/>
          <w:spacing w:val="1"/>
        </w:rPr>
        <w:t>c</w:t>
      </w:r>
      <w:r w:rsidR="00F457E1" w:rsidRPr="00121446">
        <w:rPr>
          <w:rFonts w:ascii="Calibri" w:eastAsia="Calibri" w:hAnsi="Calibri" w:cs="Calibri"/>
          <w:spacing w:val="-1"/>
        </w:rPr>
        <w:t>h</w:t>
      </w:r>
      <w:r w:rsidR="00F457E1" w:rsidRPr="00121446">
        <w:rPr>
          <w:rFonts w:ascii="Calibri" w:eastAsia="Calibri" w:hAnsi="Calibri" w:cs="Calibri"/>
        </w:rPr>
        <w:t xml:space="preserve">e </w:t>
      </w:r>
      <w:r w:rsidR="00EC78D7" w:rsidRPr="00121446">
        <w:rPr>
          <w:rFonts w:ascii="Calibri" w:eastAsia="Calibri" w:hAnsi="Calibri" w:cs="Calibri"/>
        </w:rPr>
        <w:t>AT/MP</w:t>
      </w:r>
      <w:r w:rsidR="00F457E1" w:rsidRPr="00121446">
        <w:rPr>
          <w:rFonts w:ascii="Calibri" w:eastAsia="Calibri" w:hAnsi="Calibri" w:cs="Calibri"/>
          <w:spacing w:val="1"/>
        </w:rPr>
        <w:t xml:space="preserve"> </w:t>
      </w:r>
      <w:r w:rsidR="00F457E1" w:rsidRPr="00121446">
        <w:rPr>
          <w:rFonts w:ascii="Calibri" w:eastAsia="Calibri" w:hAnsi="Calibri" w:cs="Calibri"/>
          <w:spacing w:val="-1"/>
        </w:rPr>
        <w:t>do</w:t>
      </w:r>
      <w:r w:rsidR="00F457E1" w:rsidRPr="00121446">
        <w:rPr>
          <w:rFonts w:ascii="Calibri" w:eastAsia="Calibri" w:hAnsi="Calibri" w:cs="Calibri"/>
          <w:spacing w:val="1"/>
        </w:rPr>
        <w:t>i</w:t>
      </w:r>
      <w:r w:rsidR="00F457E1" w:rsidRPr="00121446">
        <w:rPr>
          <w:rFonts w:ascii="Calibri" w:eastAsia="Calibri" w:hAnsi="Calibri" w:cs="Calibri"/>
        </w:rPr>
        <w:t>t</w:t>
      </w:r>
      <w:r w:rsidR="00F457E1" w:rsidRPr="00121446">
        <w:rPr>
          <w:rFonts w:ascii="Calibri" w:eastAsia="Calibri" w:hAnsi="Calibri" w:cs="Calibri"/>
          <w:spacing w:val="2"/>
        </w:rPr>
        <w:t xml:space="preserve"> </w:t>
      </w:r>
      <w:r w:rsidR="00F457E1" w:rsidRPr="00121446">
        <w:rPr>
          <w:rFonts w:ascii="Calibri" w:eastAsia="Calibri" w:hAnsi="Calibri" w:cs="Calibri"/>
          <w:spacing w:val="-1"/>
        </w:rPr>
        <w:t>pou</w:t>
      </w:r>
      <w:r w:rsidR="00F457E1" w:rsidRPr="00121446">
        <w:rPr>
          <w:rFonts w:ascii="Calibri" w:eastAsia="Calibri" w:hAnsi="Calibri" w:cs="Calibri"/>
          <w:spacing w:val="1"/>
        </w:rPr>
        <w:t>v</w:t>
      </w:r>
      <w:r w:rsidR="00F457E1" w:rsidRPr="00121446">
        <w:rPr>
          <w:rFonts w:ascii="Calibri" w:eastAsia="Calibri" w:hAnsi="Calibri" w:cs="Calibri"/>
          <w:spacing w:val="-1"/>
        </w:rPr>
        <w:t>o</w:t>
      </w:r>
      <w:r w:rsidR="00F457E1" w:rsidRPr="00121446">
        <w:rPr>
          <w:rFonts w:ascii="Calibri" w:eastAsia="Calibri" w:hAnsi="Calibri" w:cs="Calibri"/>
          <w:spacing w:val="1"/>
        </w:rPr>
        <w:t>i</w:t>
      </w:r>
      <w:r w:rsidR="00F457E1" w:rsidRPr="00121446">
        <w:rPr>
          <w:rFonts w:ascii="Calibri" w:eastAsia="Calibri" w:hAnsi="Calibri" w:cs="Calibri"/>
        </w:rPr>
        <w:t>r</w:t>
      </w:r>
      <w:r w:rsidR="00F457E1" w:rsidRPr="00121446">
        <w:rPr>
          <w:rFonts w:ascii="Calibri" w:eastAsia="Calibri" w:hAnsi="Calibri" w:cs="Calibri"/>
          <w:spacing w:val="2"/>
        </w:rPr>
        <w:t xml:space="preserve"> </w:t>
      </w:r>
      <w:r w:rsidR="00F457E1" w:rsidRPr="00121446">
        <w:rPr>
          <w:rFonts w:ascii="Calibri" w:eastAsia="Calibri" w:hAnsi="Calibri" w:cs="Calibri"/>
        </w:rPr>
        <w:t>s’a</w:t>
      </w:r>
      <w:r w:rsidR="00F457E1" w:rsidRPr="00121446">
        <w:rPr>
          <w:rFonts w:ascii="Calibri" w:eastAsia="Calibri" w:hAnsi="Calibri" w:cs="Calibri"/>
          <w:spacing w:val="-1"/>
        </w:rPr>
        <w:t>ppu</w:t>
      </w:r>
      <w:r w:rsidR="00F457E1" w:rsidRPr="00121446">
        <w:rPr>
          <w:rFonts w:ascii="Calibri" w:eastAsia="Calibri" w:hAnsi="Calibri" w:cs="Calibri"/>
          <w:spacing w:val="1"/>
        </w:rPr>
        <w:t>y</w:t>
      </w:r>
      <w:r w:rsidR="00F457E1" w:rsidRPr="00121446">
        <w:rPr>
          <w:rFonts w:ascii="Calibri" w:eastAsia="Calibri" w:hAnsi="Calibri" w:cs="Calibri"/>
          <w:spacing w:val="-1"/>
        </w:rPr>
        <w:t>e</w:t>
      </w:r>
      <w:r w:rsidR="00F457E1" w:rsidRPr="00121446">
        <w:rPr>
          <w:rFonts w:ascii="Calibri" w:eastAsia="Calibri" w:hAnsi="Calibri" w:cs="Calibri"/>
        </w:rPr>
        <w:t xml:space="preserve">r </w:t>
      </w:r>
      <w:r w:rsidR="00F457E1" w:rsidRPr="00121446">
        <w:rPr>
          <w:rFonts w:ascii="Calibri" w:eastAsia="Calibri" w:hAnsi="Calibri" w:cs="Calibri"/>
          <w:spacing w:val="1"/>
        </w:rPr>
        <w:t>s</w:t>
      </w:r>
      <w:r w:rsidR="00F457E1" w:rsidRPr="00121446">
        <w:rPr>
          <w:rFonts w:ascii="Calibri" w:eastAsia="Calibri" w:hAnsi="Calibri" w:cs="Calibri"/>
          <w:spacing w:val="-1"/>
        </w:rPr>
        <w:t>u</w:t>
      </w:r>
      <w:r w:rsidR="00F457E1" w:rsidRPr="00121446">
        <w:rPr>
          <w:rFonts w:ascii="Calibri" w:eastAsia="Calibri" w:hAnsi="Calibri" w:cs="Calibri"/>
        </w:rPr>
        <w:t>r</w:t>
      </w:r>
      <w:r w:rsidR="00F457E1" w:rsidRPr="00121446">
        <w:rPr>
          <w:rFonts w:ascii="Calibri" w:eastAsia="Calibri" w:hAnsi="Calibri" w:cs="Calibri"/>
          <w:spacing w:val="2"/>
        </w:rPr>
        <w:t xml:space="preserve"> </w:t>
      </w:r>
      <w:r w:rsidR="00F457E1" w:rsidRPr="00121446">
        <w:rPr>
          <w:rFonts w:ascii="Calibri" w:eastAsia="Calibri" w:hAnsi="Calibri" w:cs="Calibri"/>
        </w:rPr>
        <w:t>s</w:t>
      </w:r>
      <w:r w:rsidR="00F457E1" w:rsidRPr="00121446">
        <w:rPr>
          <w:rFonts w:ascii="Calibri" w:eastAsia="Calibri" w:hAnsi="Calibri" w:cs="Calibri"/>
          <w:spacing w:val="-1"/>
        </w:rPr>
        <w:t>o</w:t>
      </w:r>
      <w:r w:rsidR="00F457E1" w:rsidRPr="00121446">
        <w:rPr>
          <w:rFonts w:ascii="Calibri" w:eastAsia="Calibri" w:hAnsi="Calibri" w:cs="Calibri"/>
        </w:rPr>
        <w:t>n</w:t>
      </w:r>
      <w:r w:rsidR="00F457E1" w:rsidRPr="00121446">
        <w:rPr>
          <w:rFonts w:ascii="Calibri" w:eastAsia="Calibri" w:hAnsi="Calibri" w:cs="Calibri"/>
          <w:spacing w:val="1"/>
        </w:rPr>
        <w:t xml:space="preserve"> </w:t>
      </w:r>
      <w:r w:rsidR="00F457E1" w:rsidRPr="00121446">
        <w:rPr>
          <w:rFonts w:ascii="Calibri" w:eastAsia="Calibri" w:hAnsi="Calibri" w:cs="Calibri"/>
          <w:spacing w:val="-2"/>
        </w:rPr>
        <w:t>r</w:t>
      </w:r>
      <w:r w:rsidR="00F457E1" w:rsidRPr="00121446">
        <w:rPr>
          <w:rFonts w:ascii="Calibri" w:eastAsia="Calibri" w:hAnsi="Calibri" w:cs="Calibri"/>
          <w:spacing w:val="-1"/>
        </w:rPr>
        <w:t>é</w:t>
      </w:r>
      <w:r w:rsidR="00F457E1" w:rsidRPr="00121446">
        <w:rPr>
          <w:rFonts w:ascii="Calibri" w:eastAsia="Calibri" w:hAnsi="Calibri" w:cs="Calibri"/>
        </w:rPr>
        <w:t>s</w:t>
      </w:r>
      <w:r w:rsidR="00F457E1" w:rsidRPr="00121446">
        <w:rPr>
          <w:rFonts w:ascii="Calibri" w:eastAsia="Calibri" w:hAnsi="Calibri" w:cs="Calibri"/>
          <w:spacing w:val="-1"/>
        </w:rPr>
        <w:t>ea</w:t>
      </w:r>
      <w:r w:rsidR="00F457E1" w:rsidRPr="00121446">
        <w:rPr>
          <w:rFonts w:ascii="Calibri" w:eastAsia="Calibri" w:hAnsi="Calibri" w:cs="Calibri"/>
        </w:rPr>
        <w:t>u</w:t>
      </w:r>
      <w:r w:rsidR="00F457E1" w:rsidRPr="00121446">
        <w:rPr>
          <w:rFonts w:ascii="Calibri" w:eastAsia="Calibri" w:hAnsi="Calibri" w:cs="Calibri"/>
          <w:spacing w:val="1"/>
        </w:rPr>
        <w:t xml:space="preserve"> </w:t>
      </w:r>
      <w:r w:rsidR="00F457E1" w:rsidRPr="00121446">
        <w:rPr>
          <w:rFonts w:ascii="Calibri" w:eastAsia="Calibri" w:hAnsi="Calibri" w:cs="Calibri"/>
          <w:spacing w:val="-1"/>
        </w:rPr>
        <w:t>de</w:t>
      </w:r>
      <w:r w:rsidR="00F457E1" w:rsidRPr="00121446">
        <w:rPr>
          <w:rFonts w:ascii="Calibri" w:eastAsia="Calibri" w:hAnsi="Calibri" w:cs="Calibri"/>
        </w:rPr>
        <w:t>s</w:t>
      </w:r>
      <w:r w:rsidR="00F457E1" w:rsidRPr="00121446">
        <w:rPr>
          <w:rFonts w:ascii="Calibri" w:eastAsia="Calibri" w:hAnsi="Calibri" w:cs="Calibri"/>
          <w:spacing w:val="2"/>
        </w:rPr>
        <w:t xml:space="preserve"> </w:t>
      </w:r>
      <w:r w:rsidR="00F457E1" w:rsidRPr="00121446">
        <w:rPr>
          <w:rFonts w:ascii="Calibri" w:eastAsia="Calibri" w:hAnsi="Calibri" w:cs="Calibri"/>
          <w:spacing w:val="1"/>
        </w:rPr>
        <w:t>CT</w:t>
      </w:r>
      <w:r w:rsidR="00F457E1" w:rsidRPr="00121446">
        <w:rPr>
          <w:rFonts w:ascii="Calibri" w:eastAsia="Calibri" w:hAnsi="Calibri" w:cs="Calibri"/>
        </w:rPr>
        <w:t>N</w:t>
      </w:r>
      <w:r w:rsidR="00A756C5" w:rsidRPr="00121446">
        <w:rPr>
          <w:rFonts w:ascii="Calibri" w:eastAsia="Calibri" w:hAnsi="Calibri" w:cs="Calibri"/>
          <w:spacing w:val="2"/>
        </w:rPr>
        <w:t>/</w:t>
      </w:r>
      <w:r w:rsidR="00F457E1" w:rsidRPr="00121446">
        <w:rPr>
          <w:rFonts w:ascii="Calibri" w:eastAsia="Calibri" w:hAnsi="Calibri" w:cs="Calibri"/>
          <w:spacing w:val="1"/>
        </w:rPr>
        <w:t>C</w:t>
      </w:r>
      <w:r w:rsidR="00F457E1" w:rsidRPr="00121446">
        <w:rPr>
          <w:rFonts w:ascii="Calibri" w:eastAsia="Calibri" w:hAnsi="Calibri" w:cs="Calibri"/>
          <w:spacing w:val="-1"/>
        </w:rPr>
        <w:t>T</w:t>
      </w:r>
      <w:r w:rsidR="00F457E1" w:rsidRPr="00121446">
        <w:rPr>
          <w:rFonts w:ascii="Calibri" w:eastAsia="Calibri" w:hAnsi="Calibri" w:cs="Calibri"/>
        </w:rPr>
        <w:t>R</w:t>
      </w:r>
      <w:r w:rsidR="00F457E1" w:rsidRPr="00121446">
        <w:rPr>
          <w:rFonts w:ascii="Calibri" w:eastAsia="Calibri" w:hAnsi="Calibri" w:cs="Calibri"/>
          <w:spacing w:val="2"/>
        </w:rPr>
        <w:t xml:space="preserve"> </w:t>
      </w:r>
      <w:r w:rsidR="00A756C5" w:rsidRPr="00121446">
        <w:rPr>
          <w:rFonts w:ascii="Calibri" w:eastAsia="Calibri" w:hAnsi="Calibri" w:cs="Calibri"/>
          <w:spacing w:val="2"/>
        </w:rPr>
        <w:t xml:space="preserve">et </w:t>
      </w:r>
      <w:r w:rsidR="0004187D" w:rsidRPr="00121446">
        <w:rPr>
          <w:rFonts w:ascii="Calibri" w:eastAsia="Calibri" w:hAnsi="Calibri" w:cs="Calibri"/>
          <w:spacing w:val="2"/>
        </w:rPr>
        <w:t>l</w:t>
      </w:r>
      <w:r w:rsidR="00A756C5" w:rsidRPr="00121446">
        <w:rPr>
          <w:rFonts w:ascii="Calibri" w:eastAsia="Calibri" w:hAnsi="Calibri" w:cs="Calibri"/>
          <w:spacing w:val="2"/>
        </w:rPr>
        <w:t xml:space="preserve">es </w:t>
      </w:r>
      <w:r w:rsidR="0004187D" w:rsidRPr="00121446">
        <w:rPr>
          <w:rFonts w:ascii="Calibri" w:eastAsia="Calibri" w:hAnsi="Calibri" w:cs="Calibri"/>
          <w:spacing w:val="2"/>
        </w:rPr>
        <w:t xml:space="preserve">services </w:t>
      </w:r>
      <w:r w:rsidR="00F904EA" w:rsidRPr="00121446">
        <w:rPr>
          <w:rFonts w:ascii="Calibri" w:eastAsia="Calibri" w:hAnsi="Calibri" w:cs="Calibri"/>
          <w:spacing w:val="2"/>
        </w:rPr>
        <w:t xml:space="preserve">des </w:t>
      </w:r>
      <w:r w:rsidR="00A756C5" w:rsidRPr="00121446">
        <w:rPr>
          <w:rFonts w:ascii="Calibri" w:eastAsia="Calibri" w:hAnsi="Calibri" w:cs="Calibri"/>
          <w:spacing w:val="2"/>
        </w:rPr>
        <w:t>CARSAT</w:t>
      </w:r>
      <w:r w:rsidR="00C9550B" w:rsidRPr="00121446">
        <w:rPr>
          <w:rFonts w:ascii="Calibri" w:eastAsia="Calibri" w:hAnsi="Calibri" w:cs="Calibri"/>
          <w:spacing w:val="2"/>
        </w:rPr>
        <w:t>/</w:t>
      </w:r>
      <w:r w:rsidR="00C9550B" w:rsidRPr="007E5412">
        <w:rPr>
          <w:rFonts w:ascii="Calibri" w:eastAsia="Calibri" w:hAnsi="Calibri" w:cs="Calibri"/>
          <w:spacing w:val="-1"/>
        </w:rPr>
        <w:t>CRAMIF/CGSS</w:t>
      </w:r>
      <w:r w:rsidR="00A756C5" w:rsidRPr="007E5412">
        <w:rPr>
          <w:rFonts w:ascii="Calibri" w:eastAsia="Calibri" w:hAnsi="Calibri" w:cs="Calibri"/>
          <w:spacing w:val="-1"/>
        </w:rPr>
        <w:t xml:space="preserve"> </w:t>
      </w:r>
      <w:r w:rsidR="00F457E1" w:rsidRPr="00121446">
        <w:rPr>
          <w:rFonts w:ascii="Calibri" w:eastAsia="Calibri" w:hAnsi="Calibri" w:cs="Calibri"/>
          <w:spacing w:val="-1"/>
        </w:rPr>
        <w:t>pou</w:t>
      </w:r>
      <w:r w:rsidR="00F457E1" w:rsidRPr="007E5412">
        <w:rPr>
          <w:rFonts w:ascii="Calibri" w:eastAsia="Calibri" w:hAnsi="Calibri" w:cs="Calibri"/>
          <w:spacing w:val="-1"/>
        </w:rPr>
        <w:t>r cibl</w:t>
      </w:r>
      <w:r w:rsidR="00F457E1" w:rsidRPr="00121446">
        <w:rPr>
          <w:rFonts w:ascii="Calibri" w:eastAsia="Calibri" w:hAnsi="Calibri" w:cs="Calibri"/>
          <w:spacing w:val="-1"/>
        </w:rPr>
        <w:t>e</w:t>
      </w:r>
      <w:r w:rsidR="00F457E1" w:rsidRPr="007E5412">
        <w:rPr>
          <w:rFonts w:ascii="Calibri" w:eastAsia="Calibri" w:hAnsi="Calibri" w:cs="Calibri"/>
          <w:spacing w:val="-1"/>
        </w:rPr>
        <w:t xml:space="preserve">r les </w:t>
      </w:r>
      <w:r w:rsidR="00F457E1" w:rsidRPr="00121446">
        <w:rPr>
          <w:rFonts w:ascii="Calibri" w:eastAsia="Calibri" w:hAnsi="Calibri" w:cs="Calibri"/>
          <w:spacing w:val="-1"/>
        </w:rPr>
        <w:t>a</w:t>
      </w:r>
      <w:r w:rsidR="00F457E1" w:rsidRPr="007E5412">
        <w:rPr>
          <w:rFonts w:ascii="Calibri" w:eastAsia="Calibri" w:hAnsi="Calibri" w:cs="Calibri"/>
          <w:spacing w:val="-1"/>
        </w:rPr>
        <w:t>cti</w:t>
      </w:r>
      <w:r w:rsidR="00F457E1" w:rsidRPr="00121446">
        <w:rPr>
          <w:rFonts w:ascii="Calibri" w:eastAsia="Calibri" w:hAnsi="Calibri" w:cs="Calibri"/>
          <w:spacing w:val="-1"/>
        </w:rPr>
        <w:t>on</w:t>
      </w:r>
      <w:r w:rsidR="00F457E1" w:rsidRPr="007E5412">
        <w:rPr>
          <w:rFonts w:ascii="Calibri" w:eastAsia="Calibri" w:hAnsi="Calibri" w:cs="Calibri"/>
          <w:spacing w:val="-1"/>
        </w:rPr>
        <w:t xml:space="preserve">s </w:t>
      </w:r>
      <w:r w:rsidR="00F457E1" w:rsidRPr="00121446">
        <w:rPr>
          <w:rFonts w:ascii="Calibri" w:eastAsia="Calibri" w:hAnsi="Calibri" w:cs="Calibri"/>
          <w:spacing w:val="-1"/>
        </w:rPr>
        <w:t>d</w:t>
      </w:r>
      <w:r w:rsidR="00F457E1" w:rsidRPr="007E5412">
        <w:rPr>
          <w:rFonts w:ascii="Calibri" w:eastAsia="Calibri" w:hAnsi="Calibri" w:cs="Calibri"/>
          <w:spacing w:val="-1"/>
        </w:rPr>
        <w:t xml:space="preserve">e </w:t>
      </w:r>
      <w:r w:rsidR="00F457E1" w:rsidRPr="00121446">
        <w:rPr>
          <w:rFonts w:ascii="Calibri" w:eastAsia="Calibri" w:hAnsi="Calibri" w:cs="Calibri"/>
          <w:spacing w:val="-1"/>
        </w:rPr>
        <w:t>p</w:t>
      </w:r>
      <w:r w:rsidR="00F457E1" w:rsidRPr="007E5412">
        <w:rPr>
          <w:rFonts w:ascii="Calibri" w:eastAsia="Calibri" w:hAnsi="Calibri" w:cs="Calibri"/>
          <w:spacing w:val="-1"/>
        </w:rPr>
        <w:t>r</w:t>
      </w:r>
      <w:r w:rsidR="00F457E1" w:rsidRPr="00121446">
        <w:rPr>
          <w:rFonts w:ascii="Calibri" w:eastAsia="Calibri" w:hAnsi="Calibri" w:cs="Calibri"/>
          <w:spacing w:val="-1"/>
        </w:rPr>
        <w:t>é</w:t>
      </w:r>
      <w:r w:rsidR="00F457E1" w:rsidRPr="007E5412">
        <w:rPr>
          <w:rFonts w:ascii="Calibri" w:eastAsia="Calibri" w:hAnsi="Calibri" w:cs="Calibri"/>
          <w:spacing w:val="-1"/>
        </w:rPr>
        <w:t>v</w:t>
      </w:r>
      <w:r w:rsidR="00F457E1" w:rsidRPr="00121446">
        <w:rPr>
          <w:rFonts w:ascii="Calibri" w:eastAsia="Calibri" w:hAnsi="Calibri" w:cs="Calibri"/>
          <w:spacing w:val="-1"/>
        </w:rPr>
        <w:t>en</w:t>
      </w:r>
      <w:r w:rsidR="00F457E1" w:rsidRPr="007E5412">
        <w:rPr>
          <w:rFonts w:ascii="Calibri" w:eastAsia="Calibri" w:hAnsi="Calibri" w:cs="Calibri"/>
          <w:spacing w:val="-1"/>
        </w:rPr>
        <w:t>ti</w:t>
      </w:r>
      <w:r w:rsidR="00F457E1" w:rsidRPr="00121446">
        <w:rPr>
          <w:rFonts w:ascii="Calibri" w:eastAsia="Calibri" w:hAnsi="Calibri" w:cs="Calibri"/>
          <w:spacing w:val="-1"/>
        </w:rPr>
        <w:t>o</w:t>
      </w:r>
      <w:r w:rsidR="00F457E1" w:rsidRPr="007E5412">
        <w:rPr>
          <w:rFonts w:ascii="Calibri" w:eastAsia="Calibri" w:hAnsi="Calibri" w:cs="Calibri"/>
          <w:spacing w:val="-1"/>
        </w:rPr>
        <w:t xml:space="preserve">n à mettre </w:t>
      </w:r>
      <w:r w:rsidR="00F457E1" w:rsidRPr="00121446">
        <w:rPr>
          <w:rFonts w:ascii="Calibri" w:eastAsia="Calibri" w:hAnsi="Calibri" w:cs="Calibri"/>
          <w:spacing w:val="-1"/>
        </w:rPr>
        <w:t>e</w:t>
      </w:r>
      <w:r w:rsidR="00F457E1" w:rsidRPr="007E5412">
        <w:rPr>
          <w:rFonts w:ascii="Calibri" w:eastAsia="Calibri" w:hAnsi="Calibri" w:cs="Calibri"/>
          <w:spacing w:val="-1"/>
        </w:rPr>
        <w:t xml:space="preserve">n </w:t>
      </w:r>
      <w:r w:rsidR="00F457E1" w:rsidRPr="00121446">
        <w:rPr>
          <w:rFonts w:ascii="Calibri" w:eastAsia="Calibri" w:hAnsi="Calibri" w:cs="Calibri"/>
          <w:spacing w:val="-1"/>
        </w:rPr>
        <w:t>œu</w:t>
      </w:r>
      <w:r w:rsidR="00F457E1" w:rsidRPr="007E5412">
        <w:rPr>
          <w:rFonts w:ascii="Calibri" w:eastAsia="Calibri" w:hAnsi="Calibri" w:cs="Calibri"/>
          <w:spacing w:val="-1"/>
        </w:rPr>
        <w:t xml:space="preserve">vre </w:t>
      </w:r>
      <w:r w:rsidR="00F457E1" w:rsidRPr="00121446">
        <w:rPr>
          <w:rFonts w:ascii="Calibri" w:eastAsia="Calibri" w:hAnsi="Calibri" w:cs="Calibri"/>
          <w:spacing w:val="-1"/>
        </w:rPr>
        <w:t>a</w:t>
      </w:r>
      <w:r w:rsidR="00F457E1" w:rsidRPr="007E5412">
        <w:rPr>
          <w:rFonts w:ascii="Calibri" w:eastAsia="Calibri" w:hAnsi="Calibri" w:cs="Calibri"/>
          <w:spacing w:val="-1"/>
        </w:rPr>
        <w:t>u pl</w:t>
      </w:r>
      <w:r w:rsidR="00F457E1" w:rsidRPr="00121446">
        <w:rPr>
          <w:rFonts w:ascii="Calibri" w:eastAsia="Calibri" w:hAnsi="Calibri" w:cs="Calibri"/>
          <w:spacing w:val="-1"/>
        </w:rPr>
        <w:t>u</w:t>
      </w:r>
      <w:r w:rsidR="00F457E1" w:rsidRPr="007E5412">
        <w:rPr>
          <w:rFonts w:ascii="Calibri" w:eastAsia="Calibri" w:hAnsi="Calibri" w:cs="Calibri"/>
          <w:spacing w:val="-1"/>
        </w:rPr>
        <w:t>s pr</w:t>
      </w:r>
      <w:r w:rsidR="00F457E1" w:rsidRPr="00121446">
        <w:rPr>
          <w:rFonts w:ascii="Calibri" w:eastAsia="Calibri" w:hAnsi="Calibri" w:cs="Calibri"/>
          <w:spacing w:val="-1"/>
        </w:rPr>
        <w:t>è</w:t>
      </w:r>
      <w:r w:rsidR="00F457E1" w:rsidRPr="007E5412">
        <w:rPr>
          <w:rFonts w:ascii="Calibri" w:eastAsia="Calibri" w:hAnsi="Calibri" w:cs="Calibri"/>
          <w:spacing w:val="-1"/>
        </w:rPr>
        <w:t xml:space="preserve">s </w:t>
      </w:r>
      <w:r w:rsidR="00F457E1" w:rsidRPr="00121446">
        <w:rPr>
          <w:rFonts w:ascii="Calibri" w:eastAsia="Calibri" w:hAnsi="Calibri" w:cs="Calibri"/>
          <w:spacing w:val="-1"/>
        </w:rPr>
        <w:t>d</w:t>
      </w:r>
      <w:r w:rsidR="00F457E1" w:rsidRPr="007E5412">
        <w:rPr>
          <w:rFonts w:ascii="Calibri" w:eastAsia="Calibri" w:hAnsi="Calibri" w:cs="Calibri"/>
          <w:spacing w:val="-1"/>
        </w:rPr>
        <w:t xml:space="preserve">es entreprises. </w:t>
      </w:r>
    </w:p>
    <w:p w14:paraId="4204C9F3" w14:textId="77777777" w:rsidR="0059520A" w:rsidRPr="00121446" w:rsidRDefault="0059520A" w:rsidP="009D6718">
      <w:pPr>
        <w:spacing w:after="0" w:line="240" w:lineRule="auto"/>
        <w:ind w:right="74"/>
        <w:jc w:val="both"/>
        <w:rPr>
          <w:rFonts w:ascii="Calibri" w:eastAsia="Calibri" w:hAnsi="Calibri" w:cs="Calibri"/>
          <w:b/>
          <w:spacing w:val="13"/>
        </w:rPr>
      </w:pPr>
    </w:p>
    <w:p w14:paraId="28D5E1F0" w14:textId="7205FB64" w:rsidR="00F457E1" w:rsidRPr="00121446" w:rsidRDefault="00F457E1"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25" w:name="_Toc135076089"/>
      <w:bookmarkStart w:id="26" w:name="_Toc135126612"/>
      <w:r w:rsidRPr="00121446">
        <w:rPr>
          <w:rFonts w:asciiTheme="minorHAnsi" w:hAnsiTheme="minorHAnsi" w:cstheme="minorHAnsi"/>
          <w:b w:val="0"/>
          <w:bCs w:val="0"/>
          <w:color w:val="4472C4" w:themeColor="accent1"/>
          <w:sz w:val="22"/>
          <w:szCs w:val="22"/>
          <w:lang w:val="fr-FR"/>
        </w:rPr>
        <w:t xml:space="preserve">Objectif </w:t>
      </w:r>
      <w:r w:rsidR="008A5E05" w:rsidRPr="00121446">
        <w:rPr>
          <w:rFonts w:asciiTheme="minorHAnsi" w:hAnsiTheme="minorHAnsi" w:cstheme="minorHAnsi"/>
          <w:b w:val="0"/>
          <w:bCs w:val="0"/>
          <w:color w:val="4472C4" w:themeColor="accent1"/>
          <w:sz w:val="22"/>
          <w:szCs w:val="22"/>
          <w:lang w:val="fr-FR"/>
        </w:rPr>
        <w:t>1.</w:t>
      </w:r>
      <w:r w:rsidR="00AB352D" w:rsidRPr="00121446">
        <w:rPr>
          <w:rFonts w:asciiTheme="minorHAnsi" w:hAnsiTheme="minorHAnsi" w:cstheme="minorHAnsi"/>
          <w:b w:val="0"/>
          <w:bCs w:val="0"/>
          <w:color w:val="4472C4" w:themeColor="accent1"/>
          <w:sz w:val="22"/>
          <w:szCs w:val="22"/>
          <w:lang w:val="fr-FR"/>
        </w:rPr>
        <w:t>6</w:t>
      </w:r>
      <w:r w:rsidRPr="00121446">
        <w:rPr>
          <w:rFonts w:asciiTheme="minorHAnsi" w:hAnsiTheme="minorHAnsi" w:cstheme="minorHAnsi"/>
          <w:b w:val="0"/>
          <w:bCs w:val="0"/>
          <w:color w:val="4472C4" w:themeColor="accent1"/>
          <w:sz w:val="22"/>
          <w:szCs w:val="22"/>
          <w:lang w:val="fr-FR"/>
        </w:rPr>
        <w:t>/</w:t>
      </w:r>
      <w:r w:rsidR="00E1424F" w:rsidRPr="00121446">
        <w:rPr>
          <w:rFonts w:asciiTheme="minorHAnsi" w:hAnsiTheme="minorHAnsi" w:cstheme="minorHAnsi"/>
          <w:b w:val="0"/>
          <w:bCs w:val="0"/>
          <w:color w:val="4472C4" w:themeColor="accent1"/>
          <w:sz w:val="22"/>
          <w:szCs w:val="22"/>
          <w:lang w:val="fr-FR"/>
        </w:rPr>
        <w:t xml:space="preserve"> </w:t>
      </w:r>
      <w:r w:rsidR="0081405B" w:rsidRPr="00121446">
        <w:rPr>
          <w:rFonts w:asciiTheme="minorHAnsi" w:hAnsiTheme="minorHAnsi" w:cstheme="minorHAnsi"/>
          <w:b w:val="0"/>
          <w:bCs w:val="0"/>
          <w:color w:val="4472C4" w:themeColor="accent1"/>
          <w:sz w:val="22"/>
          <w:szCs w:val="22"/>
          <w:lang w:val="fr-FR"/>
        </w:rPr>
        <w:t xml:space="preserve">Conforter le rôle des </w:t>
      </w:r>
      <w:r w:rsidR="00C33323" w:rsidRPr="00121446">
        <w:rPr>
          <w:rFonts w:asciiTheme="minorHAnsi" w:hAnsiTheme="minorHAnsi" w:cstheme="minorHAnsi"/>
          <w:b w:val="0"/>
          <w:bCs w:val="0"/>
          <w:color w:val="4472C4" w:themeColor="accent1"/>
          <w:sz w:val="22"/>
          <w:szCs w:val="22"/>
          <w:lang w:val="fr-FR"/>
        </w:rPr>
        <w:t>Comités techniques</w:t>
      </w:r>
      <w:r w:rsidR="009A3454" w:rsidRPr="00121446">
        <w:rPr>
          <w:rFonts w:asciiTheme="minorHAnsi" w:hAnsiTheme="minorHAnsi" w:cstheme="minorHAnsi"/>
          <w:b w:val="0"/>
          <w:bCs w:val="0"/>
          <w:color w:val="4472C4" w:themeColor="accent1"/>
          <w:sz w:val="22"/>
          <w:szCs w:val="22"/>
          <w:lang w:val="fr-FR"/>
        </w:rPr>
        <w:t>,</w:t>
      </w:r>
      <w:r w:rsidR="007141C7" w:rsidRPr="00121446">
        <w:rPr>
          <w:rFonts w:asciiTheme="minorHAnsi" w:hAnsiTheme="minorHAnsi" w:cstheme="minorHAnsi"/>
          <w:b w:val="0"/>
          <w:bCs w:val="0"/>
          <w:color w:val="4472C4" w:themeColor="accent1"/>
          <w:sz w:val="22"/>
          <w:szCs w:val="22"/>
          <w:lang w:val="fr-FR"/>
        </w:rPr>
        <w:t xml:space="preserve"> </w:t>
      </w:r>
      <w:r w:rsidR="0081405B" w:rsidRPr="00121446">
        <w:rPr>
          <w:rFonts w:asciiTheme="minorHAnsi" w:hAnsiTheme="minorHAnsi" w:cstheme="minorHAnsi"/>
          <w:b w:val="0"/>
          <w:bCs w:val="0"/>
          <w:color w:val="4472C4" w:themeColor="accent1"/>
          <w:sz w:val="22"/>
          <w:szCs w:val="22"/>
          <w:lang w:val="fr-FR"/>
        </w:rPr>
        <w:t>a</w:t>
      </w:r>
      <w:r w:rsidR="00DA7D0A" w:rsidRPr="00121446">
        <w:rPr>
          <w:rFonts w:asciiTheme="minorHAnsi" w:hAnsiTheme="minorHAnsi" w:cstheme="minorHAnsi"/>
          <w:b w:val="0"/>
          <w:bCs w:val="0"/>
          <w:color w:val="4472C4" w:themeColor="accent1"/>
          <w:sz w:val="22"/>
          <w:szCs w:val="22"/>
          <w:lang w:val="fr-FR"/>
        </w:rPr>
        <w:t>méliorer la visibilité</w:t>
      </w:r>
      <w:r w:rsidRPr="00121446">
        <w:rPr>
          <w:rFonts w:asciiTheme="minorHAnsi" w:hAnsiTheme="minorHAnsi" w:cstheme="minorHAnsi"/>
          <w:b w:val="0"/>
          <w:bCs w:val="0"/>
          <w:color w:val="4472C4" w:themeColor="accent1"/>
          <w:sz w:val="22"/>
          <w:szCs w:val="22"/>
          <w:lang w:val="fr-FR"/>
        </w:rPr>
        <w:t xml:space="preserve"> </w:t>
      </w:r>
      <w:r w:rsidR="00DA7D0A" w:rsidRPr="00121446">
        <w:rPr>
          <w:rFonts w:asciiTheme="minorHAnsi" w:hAnsiTheme="minorHAnsi" w:cstheme="minorHAnsi"/>
          <w:b w:val="0"/>
          <w:bCs w:val="0"/>
          <w:color w:val="4472C4" w:themeColor="accent1"/>
          <w:sz w:val="22"/>
          <w:szCs w:val="22"/>
          <w:lang w:val="fr-FR"/>
        </w:rPr>
        <w:t>d</w:t>
      </w:r>
      <w:r w:rsidRPr="00121446">
        <w:rPr>
          <w:rFonts w:asciiTheme="minorHAnsi" w:hAnsiTheme="minorHAnsi" w:cstheme="minorHAnsi"/>
          <w:b w:val="0"/>
          <w:bCs w:val="0"/>
          <w:color w:val="4472C4" w:themeColor="accent1"/>
          <w:sz w:val="22"/>
          <w:szCs w:val="22"/>
          <w:lang w:val="fr-FR"/>
        </w:rPr>
        <w:t>e</w:t>
      </w:r>
      <w:r w:rsidR="00E3120B" w:rsidRPr="00121446">
        <w:rPr>
          <w:rFonts w:asciiTheme="minorHAnsi" w:hAnsiTheme="minorHAnsi" w:cstheme="minorHAnsi"/>
          <w:b w:val="0"/>
          <w:bCs w:val="0"/>
          <w:color w:val="4472C4" w:themeColor="accent1"/>
          <w:sz w:val="22"/>
          <w:szCs w:val="22"/>
          <w:lang w:val="fr-FR"/>
        </w:rPr>
        <w:t xml:space="preserve"> leurs </w:t>
      </w:r>
      <w:r w:rsidRPr="00121446">
        <w:rPr>
          <w:rFonts w:asciiTheme="minorHAnsi" w:hAnsiTheme="minorHAnsi" w:cstheme="minorHAnsi"/>
          <w:b w:val="0"/>
          <w:bCs w:val="0"/>
          <w:color w:val="4472C4" w:themeColor="accent1"/>
          <w:sz w:val="22"/>
          <w:szCs w:val="22"/>
          <w:lang w:val="fr-FR"/>
        </w:rPr>
        <w:t>travaux et les promouvoir tant auprès des employeurs que des salariés et de leurs représentants.</w:t>
      </w:r>
      <w:bookmarkEnd w:id="25"/>
      <w:bookmarkEnd w:id="26"/>
      <w:r w:rsidRPr="00121446">
        <w:rPr>
          <w:rFonts w:asciiTheme="minorHAnsi" w:hAnsiTheme="minorHAnsi" w:cstheme="minorHAnsi"/>
          <w:b w:val="0"/>
          <w:bCs w:val="0"/>
          <w:color w:val="4472C4" w:themeColor="accent1"/>
          <w:sz w:val="22"/>
          <w:szCs w:val="22"/>
          <w:lang w:val="fr-FR"/>
        </w:rPr>
        <w:t xml:space="preserve"> </w:t>
      </w:r>
    </w:p>
    <w:p w14:paraId="5A7ED6E8" w14:textId="77777777" w:rsidR="00CB311E" w:rsidRPr="00121446" w:rsidRDefault="00CB311E" w:rsidP="009D6718">
      <w:pPr>
        <w:spacing w:after="0" w:line="240" w:lineRule="auto"/>
        <w:jc w:val="both"/>
        <w:rPr>
          <w:color w:val="4472C4" w:themeColor="accent1"/>
        </w:rPr>
      </w:pPr>
    </w:p>
    <w:p w14:paraId="2F8B2C41" w14:textId="4D88AC48" w:rsidR="00B24356" w:rsidRDefault="004367D0" w:rsidP="009D6718">
      <w:pPr>
        <w:spacing w:after="0" w:line="240" w:lineRule="auto"/>
        <w:jc w:val="both"/>
      </w:pPr>
      <w:r w:rsidRPr="00121446">
        <w:rPr>
          <w:b/>
          <w:bCs/>
        </w:rPr>
        <w:t xml:space="preserve">Les signataires de l’accord réaffirment </w:t>
      </w:r>
      <w:r w:rsidR="0084280A" w:rsidRPr="00121446">
        <w:rPr>
          <w:b/>
          <w:bCs/>
        </w:rPr>
        <w:t xml:space="preserve">le rôle et </w:t>
      </w:r>
      <w:r w:rsidR="0037416F" w:rsidRPr="00121446">
        <w:rPr>
          <w:b/>
          <w:bCs/>
        </w:rPr>
        <w:t>l’utilité</w:t>
      </w:r>
      <w:r w:rsidR="00CC130C" w:rsidRPr="00121446">
        <w:rPr>
          <w:b/>
          <w:bCs/>
        </w:rPr>
        <w:t xml:space="preserve"> des </w:t>
      </w:r>
      <w:r w:rsidR="000D5BFE" w:rsidRPr="00121446">
        <w:rPr>
          <w:b/>
          <w:bCs/>
        </w:rPr>
        <w:t>Comités techniques (</w:t>
      </w:r>
      <w:r w:rsidR="00CC130C" w:rsidRPr="00121446">
        <w:rPr>
          <w:b/>
          <w:bCs/>
        </w:rPr>
        <w:t>CTN et CTR</w:t>
      </w:r>
      <w:r w:rsidR="000D5BFE" w:rsidRPr="00121446">
        <w:rPr>
          <w:b/>
          <w:bCs/>
        </w:rPr>
        <w:t>)</w:t>
      </w:r>
      <w:r w:rsidR="00CC130C" w:rsidRPr="00121446">
        <w:rPr>
          <w:b/>
          <w:bCs/>
        </w:rPr>
        <w:t>.</w:t>
      </w:r>
      <w:r w:rsidR="00CC130C" w:rsidRPr="00121446">
        <w:t xml:space="preserve"> En effet, </w:t>
      </w:r>
      <w:proofErr w:type="gramStart"/>
      <w:r w:rsidR="008D16F7" w:rsidRPr="00121446">
        <w:t>de par</w:t>
      </w:r>
      <w:proofErr w:type="gramEnd"/>
      <w:r w:rsidR="008D16F7" w:rsidRPr="00121446">
        <w:t xml:space="preserve"> leur connaissance des spécificités des secteurs d’activité et des </w:t>
      </w:r>
      <w:r w:rsidR="00FE4C00" w:rsidRPr="00121446">
        <w:t>enjeux particuliers en termes de risques professionnels</w:t>
      </w:r>
      <w:r w:rsidR="00CC130C" w:rsidRPr="00121446">
        <w:t>,</w:t>
      </w:r>
      <w:r w:rsidR="00DD3178" w:rsidRPr="00121446">
        <w:t xml:space="preserve"> les </w:t>
      </w:r>
      <w:r w:rsidR="000D5BFE" w:rsidRPr="00121446">
        <w:t>Comités techniques</w:t>
      </w:r>
      <w:r w:rsidR="00CC130C" w:rsidRPr="00121446">
        <w:t xml:space="preserve"> </w:t>
      </w:r>
      <w:r w:rsidR="00FE4C00" w:rsidRPr="00121446">
        <w:t>sont des acteurs essentiels pour favoriser les démarches de prévention.</w:t>
      </w:r>
      <w:r w:rsidR="0076192D" w:rsidRPr="00121446">
        <w:t xml:space="preserve"> </w:t>
      </w:r>
      <w:bookmarkStart w:id="27" w:name="_Hlk133226876"/>
    </w:p>
    <w:p w14:paraId="1665041F" w14:textId="77777777" w:rsidR="00887100" w:rsidRPr="00121446" w:rsidRDefault="00887100" w:rsidP="009D6718">
      <w:pPr>
        <w:spacing w:after="0" w:line="240" w:lineRule="auto"/>
        <w:jc w:val="both"/>
      </w:pPr>
    </w:p>
    <w:p w14:paraId="30497D8B" w14:textId="1C7032DA" w:rsidR="00F457E1" w:rsidRPr="00121446" w:rsidRDefault="00F457E1" w:rsidP="009D6718">
      <w:pPr>
        <w:spacing w:after="0" w:line="240" w:lineRule="auto"/>
        <w:ind w:left="709"/>
        <w:jc w:val="both"/>
        <w:rPr>
          <w:color w:val="4472C4" w:themeColor="accent1"/>
        </w:rPr>
      </w:pPr>
      <w:r w:rsidRPr="00121446">
        <w:rPr>
          <w:color w:val="4472C4" w:themeColor="accent1"/>
        </w:rPr>
        <w:t xml:space="preserve">Les moyens : </w:t>
      </w:r>
    </w:p>
    <w:p w14:paraId="175BA78B" w14:textId="77777777" w:rsidR="004276DD" w:rsidRPr="00121446" w:rsidRDefault="004276DD" w:rsidP="009D6718">
      <w:pPr>
        <w:spacing w:after="0" w:line="240" w:lineRule="auto"/>
        <w:ind w:left="709"/>
        <w:jc w:val="both"/>
      </w:pPr>
    </w:p>
    <w:bookmarkEnd w:id="27"/>
    <w:p w14:paraId="5529847A" w14:textId="0D4AB720" w:rsidR="00252477" w:rsidRPr="00121446" w:rsidRDefault="00F457E1" w:rsidP="003604E6">
      <w:pPr>
        <w:pStyle w:val="Paragraphedeliste"/>
        <w:numPr>
          <w:ilvl w:val="0"/>
          <w:numId w:val="1"/>
        </w:numPr>
        <w:spacing w:after="0" w:line="240" w:lineRule="auto"/>
        <w:ind w:left="1134" w:hanging="567"/>
        <w:jc w:val="both"/>
      </w:pPr>
      <w:r w:rsidRPr="00121446">
        <w:t xml:space="preserve">Faire </w:t>
      </w:r>
      <w:r w:rsidRPr="00121446">
        <w:rPr>
          <w:b/>
          <w:bCs/>
        </w:rPr>
        <w:t>connaitre les recommandations</w:t>
      </w:r>
      <w:r w:rsidR="00590FFA" w:rsidRPr="00121446">
        <w:rPr>
          <w:b/>
          <w:bCs/>
        </w:rPr>
        <w:t xml:space="preserve"> élaborées par les CTN</w:t>
      </w:r>
      <w:r w:rsidRPr="00121446">
        <w:t xml:space="preserve"> issues de ce travail paritaire</w:t>
      </w:r>
      <w:r w:rsidR="009F1060" w:rsidRPr="00121446">
        <w:t xml:space="preserve"> et leur mode d’emplo</w:t>
      </w:r>
      <w:r w:rsidR="00590FFA" w:rsidRPr="00121446">
        <w:t xml:space="preserve">i ainsi que les guides pratiques élaborés par les CTR </w:t>
      </w:r>
      <w:r w:rsidR="001B2A35" w:rsidRPr="00121446">
        <w:t>:</w:t>
      </w:r>
      <w:r w:rsidR="001F6BBF" w:rsidRPr="00121446">
        <w:t xml:space="preserve"> un bilan </w:t>
      </w:r>
      <w:r w:rsidR="00ED3369" w:rsidRPr="00121446">
        <w:t xml:space="preserve">annuel </w:t>
      </w:r>
      <w:r w:rsidR="001F6BBF" w:rsidRPr="00121446">
        <w:t>d’impact sera réalisé</w:t>
      </w:r>
      <w:r w:rsidR="008A2E40" w:rsidRPr="00121446">
        <w:t xml:space="preserve"> </w:t>
      </w:r>
      <w:r w:rsidR="00CB3D8A" w:rsidRPr="00121446">
        <w:t xml:space="preserve">notamment </w:t>
      </w:r>
      <w:r w:rsidR="004E68EB" w:rsidRPr="00121446">
        <w:t>à l’aide des services des CARSAT</w:t>
      </w:r>
      <w:r w:rsidR="00C9550B" w:rsidRPr="00121446">
        <w:t>/CRAMIF/CGSS</w:t>
      </w:r>
      <w:r w:rsidR="004E68EB" w:rsidRPr="00121446">
        <w:t>,</w:t>
      </w:r>
      <w:r w:rsidR="000B5A85" w:rsidRPr="00121446">
        <w:t xml:space="preserve"> auprès de la gouvernance de la Branche AT/MP.</w:t>
      </w:r>
      <w:r w:rsidR="00ED3369" w:rsidRPr="00121446">
        <w:t xml:space="preserve"> Les partenaires sociaux décideront, le cas échéant, des suites à donner à ce bilan.</w:t>
      </w:r>
      <w:r w:rsidR="00787B41" w:rsidRPr="00121446">
        <w:t xml:space="preserve"> </w:t>
      </w:r>
    </w:p>
    <w:p w14:paraId="10DDE253" w14:textId="77777777" w:rsidR="00491E61" w:rsidRPr="00121446" w:rsidRDefault="00491E61" w:rsidP="009D6718">
      <w:pPr>
        <w:pStyle w:val="Paragraphedeliste"/>
        <w:ind w:left="1428"/>
        <w:jc w:val="both"/>
      </w:pPr>
    </w:p>
    <w:p w14:paraId="6C52D0B3" w14:textId="64A8787A" w:rsidR="0044050E" w:rsidRPr="00121446" w:rsidRDefault="00F81D88" w:rsidP="009D6718">
      <w:pPr>
        <w:pStyle w:val="Paragraphedeliste"/>
        <w:numPr>
          <w:ilvl w:val="0"/>
          <w:numId w:val="1"/>
        </w:numPr>
        <w:spacing w:after="0" w:line="240" w:lineRule="auto"/>
        <w:ind w:left="1134" w:hanging="567"/>
        <w:jc w:val="both"/>
      </w:pPr>
      <w:r w:rsidRPr="00121446">
        <w:t>Promouvoir les</w:t>
      </w:r>
      <w:r w:rsidR="00402732" w:rsidRPr="00121446">
        <w:t xml:space="preserve"> </w:t>
      </w:r>
      <w:r w:rsidR="009F70EA" w:rsidRPr="00121446">
        <w:rPr>
          <w:b/>
          <w:bCs/>
        </w:rPr>
        <w:t>conventions nationales d'objectifs (</w:t>
      </w:r>
      <w:r w:rsidR="00402732" w:rsidRPr="00121446">
        <w:rPr>
          <w:b/>
          <w:bCs/>
        </w:rPr>
        <w:t>CNO</w:t>
      </w:r>
      <w:r w:rsidR="009F70EA" w:rsidRPr="00121446">
        <w:rPr>
          <w:b/>
          <w:bCs/>
        </w:rPr>
        <w:t>)</w:t>
      </w:r>
      <w:r w:rsidR="00402732" w:rsidRPr="00121446">
        <w:t xml:space="preserve"> </w:t>
      </w:r>
      <w:r w:rsidR="00C51F67" w:rsidRPr="00121446">
        <w:t xml:space="preserve">qui </w:t>
      </w:r>
      <w:r w:rsidR="001F6BBF" w:rsidRPr="00121446">
        <w:t>sont débattues en CTN (</w:t>
      </w:r>
      <w:r w:rsidR="001B2A35" w:rsidRPr="00121446">
        <w:t xml:space="preserve">cf. art. </w:t>
      </w:r>
      <w:r w:rsidR="001F6BBF" w:rsidRPr="00121446">
        <w:t>L</w:t>
      </w:r>
      <w:r w:rsidR="001B2A35" w:rsidRPr="00121446">
        <w:t>.</w:t>
      </w:r>
      <w:r w:rsidR="001F6BBF" w:rsidRPr="00121446">
        <w:t xml:space="preserve"> 422-5 et R. 421-13</w:t>
      </w:r>
      <w:r w:rsidR="001B2A35" w:rsidRPr="00121446">
        <w:t xml:space="preserve"> du code de la sécurité sociale</w:t>
      </w:r>
      <w:r w:rsidR="001F6BBF" w:rsidRPr="00121446">
        <w:t>)</w:t>
      </w:r>
      <w:r w:rsidR="00C9550B" w:rsidRPr="00121446">
        <w:t> :</w:t>
      </w:r>
    </w:p>
    <w:p w14:paraId="5EACFE3B" w14:textId="58A53C83" w:rsidR="00F457E1" w:rsidRPr="00121446" w:rsidRDefault="00F457E1" w:rsidP="003604E6">
      <w:pPr>
        <w:pStyle w:val="Paragraphedeliste"/>
        <w:numPr>
          <w:ilvl w:val="0"/>
          <w:numId w:val="9"/>
        </w:numPr>
        <w:spacing w:after="0"/>
        <w:ind w:left="1701" w:hanging="567"/>
        <w:jc w:val="both"/>
      </w:pPr>
      <w:r w:rsidRPr="00121446">
        <w:t xml:space="preserve">Il est rappelé que les représentants du personnel sont consultés </w:t>
      </w:r>
      <w:r w:rsidR="00E06E11">
        <w:t>autant que possible en amont</w:t>
      </w:r>
      <w:r w:rsidR="001D6DC5" w:rsidRPr="001D6DC5">
        <w:t xml:space="preserve"> </w:t>
      </w:r>
      <w:r w:rsidR="001D6DC5" w:rsidRPr="00121446">
        <w:t>sur les contrats de prévention</w:t>
      </w:r>
      <w:r w:rsidR="002E7FED" w:rsidRPr="00121446">
        <w:t xml:space="preserve">. Ils sont également </w:t>
      </w:r>
      <w:r w:rsidR="006C5866" w:rsidRPr="00121446">
        <w:t xml:space="preserve">informés de leur mise en </w:t>
      </w:r>
      <w:r w:rsidR="00D84A1E" w:rsidRPr="00121446">
        <w:t>œuvre</w:t>
      </w:r>
      <w:r w:rsidRPr="00121446">
        <w:t>.</w:t>
      </w:r>
    </w:p>
    <w:p w14:paraId="50CC1AF1" w14:textId="58FE3D5C" w:rsidR="00252C0D" w:rsidRPr="00121446" w:rsidRDefault="00C56174" w:rsidP="003604E6">
      <w:pPr>
        <w:pStyle w:val="Paragraphedeliste"/>
        <w:numPr>
          <w:ilvl w:val="0"/>
          <w:numId w:val="9"/>
        </w:numPr>
        <w:spacing w:after="0"/>
        <w:ind w:left="1701" w:hanging="567"/>
        <w:jc w:val="both"/>
      </w:pPr>
      <w:r w:rsidRPr="00121446">
        <w:t>Dans l’objectif d’évaluation et de promotion des travaux des CTN, o</w:t>
      </w:r>
      <w:r w:rsidR="000F0F28" w:rsidRPr="00121446">
        <w:t>rganiser la remontée des bonnes pratiques identifiées sur le terrain.</w:t>
      </w:r>
      <w:r w:rsidR="000730D7" w:rsidRPr="00121446">
        <w:t xml:space="preserve"> </w:t>
      </w:r>
    </w:p>
    <w:p w14:paraId="2C42FB8C" w14:textId="5B884294" w:rsidR="00ED6A3D" w:rsidRPr="00121446" w:rsidRDefault="00F80922" w:rsidP="003604E6">
      <w:pPr>
        <w:pStyle w:val="Paragraphedeliste"/>
        <w:numPr>
          <w:ilvl w:val="0"/>
          <w:numId w:val="9"/>
        </w:numPr>
        <w:spacing w:after="0"/>
        <w:ind w:left="1701" w:hanging="567"/>
        <w:jc w:val="both"/>
      </w:pPr>
      <w:r w:rsidRPr="00121446">
        <w:t>P</w:t>
      </w:r>
      <w:r w:rsidR="00252C0D" w:rsidRPr="00121446">
        <w:t xml:space="preserve">romouvoir largement les CNO au sein de toutes les entreprises potentiellement bénéficiaires, </w:t>
      </w:r>
      <w:r w:rsidR="000730D7" w:rsidRPr="00121446">
        <w:t>en donnant la possibilité aux</w:t>
      </w:r>
      <w:r w:rsidR="00252C0D" w:rsidRPr="00121446">
        <w:t xml:space="preserve"> partenaires sociaux</w:t>
      </w:r>
      <w:r w:rsidR="001F580A" w:rsidRPr="00121446">
        <w:t xml:space="preserve">, </w:t>
      </w:r>
      <w:r w:rsidR="004276DD" w:rsidRPr="00121446">
        <w:t xml:space="preserve">notamment </w:t>
      </w:r>
      <w:r w:rsidR="00252C0D" w:rsidRPr="00121446">
        <w:t>des CPPNI</w:t>
      </w:r>
      <w:r w:rsidR="001F580A" w:rsidRPr="00121446">
        <w:t xml:space="preserve">, </w:t>
      </w:r>
      <w:r w:rsidR="00CB311E" w:rsidRPr="00121446">
        <w:t>d</w:t>
      </w:r>
      <w:r w:rsidR="001049E5" w:rsidRPr="00121446">
        <w:t>’</w:t>
      </w:r>
      <w:r w:rsidR="00252C0D" w:rsidRPr="00121446">
        <w:t xml:space="preserve">être destinataires des informations qui les concernent sur les CNO en cours. </w:t>
      </w:r>
    </w:p>
    <w:p w14:paraId="4CC43A4A" w14:textId="77777777" w:rsidR="0044050E" w:rsidRPr="00121446" w:rsidRDefault="0044050E" w:rsidP="009D6718">
      <w:pPr>
        <w:pStyle w:val="Paragraphedeliste"/>
        <w:ind w:left="2844"/>
        <w:jc w:val="both"/>
        <w:rPr>
          <w:rFonts w:ascii="Calibri" w:eastAsia="Calibri" w:hAnsi="Calibri" w:cs="Calibri"/>
          <w:spacing w:val="2"/>
        </w:rPr>
      </w:pPr>
    </w:p>
    <w:p w14:paraId="73C08A6F" w14:textId="26FF53C8" w:rsidR="0044050E" w:rsidRPr="0062215F" w:rsidRDefault="00EC78D7" w:rsidP="0062215F">
      <w:pPr>
        <w:pStyle w:val="Paragraphedeliste"/>
        <w:numPr>
          <w:ilvl w:val="0"/>
          <w:numId w:val="1"/>
        </w:numPr>
        <w:spacing w:after="0" w:line="240" w:lineRule="auto"/>
        <w:ind w:left="1134" w:hanging="567"/>
        <w:jc w:val="both"/>
        <w:rPr>
          <w:rFonts w:ascii="Calibri" w:eastAsia="Calibri" w:hAnsi="Calibri" w:cs="Calibri"/>
          <w:spacing w:val="2"/>
        </w:rPr>
      </w:pPr>
      <w:r w:rsidRPr="00121446">
        <w:rPr>
          <w:rFonts w:ascii="Calibri" w:eastAsia="Calibri" w:hAnsi="Calibri" w:cs="Calibri"/>
          <w:spacing w:val="2"/>
        </w:rPr>
        <w:t xml:space="preserve">Mieux faire connaître les </w:t>
      </w:r>
      <w:r w:rsidR="00402732" w:rsidRPr="00121446">
        <w:rPr>
          <w:rFonts w:ascii="Calibri" w:eastAsia="Calibri" w:hAnsi="Calibri" w:cs="Calibri"/>
          <w:spacing w:val="2"/>
        </w:rPr>
        <w:t>S</w:t>
      </w:r>
      <w:r w:rsidRPr="00121446">
        <w:rPr>
          <w:rFonts w:ascii="Calibri" w:eastAsia="Calibri" w:hAnsi="Calibri" w:cs="Calibri"/>
          <w:spacing w:val="2"/>
        </w:rPr>
        <w:t>ubventions TPE éligibles dans le CTN concerné en valorisant leur intérêt en termes de prévention pour l’ensemble des acteurs de l’entreprise</w:t>
      </w:r>
      <w:r w:rsidR="0037443C" w:rsidRPr="00121446">
        <w:rPr>
          <w:rFonts w:ascii="Calibri" w:eastAsia="Calibri" w:hAnsi="Calibri" w:cs="Calibri"/>
          <w:spacing w:val="2"/>
        </w:rPr>
        <w:t>.</w:t>
      </w:r>
    </w:p>
    <w:p w14:paraId="0680F14C" w14:textId="0A3EF4A9" w:rsidR="0044050E" w:rsidRPr="0062215F" w:rsidRDefault="00EE344F" w:rsidP="009D6718">
      <w:pPr>
        <w:pStyle w:val="Paragraphedeliste"/>
        <w:numPr>
          <w:ilvl w:val="0"/>
          <w:numId w:val="1"/>
        </w:numPr>
        <w:spacing w:after="0" w:line="240" w:lineRule="auto"/>
        <w:ind w:left="1134" w:hanging="567"/>
        <w:jc w:val="both"/>
        <w:rPr>
          <w:rFonts w:ascii="Calibri" w:eastAsia="Calibri" w:hAnsi="Calibri" w:cs="Calibri"/>
          <w:spacing w:val="2"/>
        </w:rPr>
      </w:pPr>
      <w:r w:rsidRPr="00121446">
        <w:rPr>
          <w:rFonts w:ascii="Calibri" w:eastAsia="Calibri" w:hAnsi="Calibri" w:cs="Calibri"/>
          <w:spacing w:val="2"/>
        </w:rPr>
        <w:t xml:space="preserve">Faire de toute intervention des agents </w:t>
      </w:r>
      <w:r w:rsidR="003115DC" w:rsidRPr="00121446">
        <w:rPr>
          <w:rFonts w:ascii="Calibri" w:eastAsia="Calibri" w:hAnsi="Calibri" w:cs="Calibri"/>
          <w:spacing w:val="2"/>
        </w:rPr>
        <w:t>des CARSAT</w:t>
      </w:r>
      <w:r w:rsidR="004154CB" w:rsidRPr="00121446">
        <w:rPr>
          <w:rFonts w:ascii="Calibri" w:eastAsia="Calibri" w:hAnsi="Calibri" w:cs="Calibri"/>
          <w:spacing w:val="2"/>
        </w:rPr>
        <w:t>/CRAMIF/CGSS</w:t>
      </w:r>
      <w:r w:rsidR="003115DC" w:rsidRPr="00121446">
        <w:rPr>
          <w:rFonts w:ascii="Calibri" w:eastAsia="Calibri" w:hAnsi="Calibri" w:cs="Calibri"/>
          <w:spacing w:val="2"/>
        </w:rPr>
        <w:t xml:space="preserve"> </w:t>
      </w:r>
      <w:r w:rsidR="003520A4" w:rsidRPr="00121446">
        <w:rPr>
          <w:rFonts w:ascii="Calibri" w:eastAsia="Calibri" w:hAnsi="Calibri" w:cs="Calibri"/>
          <w:spacing w:val="2"/>
        </w:rPr>
        <w:t>dans les TPE</w:t>
      </w:r>
      <w:r w:rsidR="00855724" w:rsidRPr="00121446">
        <w:rPr>
          <w:rFonts w:ascii="Calibri" w:eastAsia="Calibri" w:hAnsi="Calibri" w:cs="Calibri"/>
          <w:spacing w:val="2"/>
        </w:rPr>
        <w:t>-</w:t>
      </w:r>
      <w:r w:rsidR="003520A4" w:rsidRPr="00121446">
        <w:rPr>
          <w:rFonts w:ascii="Calibri" w:eastAsia="Calibri" w:hAnsi="Calibri" w:cs="Calibri"/>
          <w:spacing w:val="2"/>
        </w:rPr>
        <w:t>PME</w:t>
      </w:r>
      <w:r w:rsidR="003115DC" w:rsidRPr="00121446">
        <w:rPr>
          <w:rFonts w:ascii="Calibri" w:eastAsia="Calibri" w:hAnsi="Calibri" w:cs="Calibri"/>
          <w:spacing w:val="2"/>
        </w:rPr>
        <w:t xml:space="preserve"> un levier pour f</w:t>
      </w:r>
      <w:r w:rsidR="00D2427E" w:rsidRPr="00121446">
        <w:rPr>
          <w:rFonts w:ascii="Calibri" w:eastAsia="Calibri" w:hAnsi="Calibri" w:cs="Calibri"/>
          <w:spacing w:val="2"/>
        </w:rPr>
        <w:t xml:space="preserve">avoriser </w:t>
      </w:r>
      <w:r w:rsidR="003115DC" w:rsidRPr="00121446">
        <w:rPr>
          <w:rFonts w:ascii="Calibri" w:eastAsia="Calibri" w:hAnsi="Calibri" w:cs="Calibri"/>
          <w:spacing w:val="2"/>
        </w:rPr>
        <w:t>l’</w:t>
      </w:r>
      <w:r w:rsidR="00D2427E" w:rsidRPr="00121446">
        <w:rPr>
          <w:rFonts w:ascii="Calibri" w:eastAsia="Calibri" w:hAnsi="Calibri" w:cs="Calibri"/>
          <w:spacing w:val="2"/>
        </w:rPr>
        <w:t xml:space="preserve">accompagnement </w:t>
      </w:r>
      <w:r w:rsidR="003520A4" w:rsidRPr="00121446">
        <w:rPr>
          <w:rFonts w:ascii="Calibri" w:eastAsia="Calibri" w:hAnsi="Calibri" w:cs="Calibri"/>
          <w:spacing w:val="2"/>
        </w:rPr>
        <w:t>de ces entreprises</w:t>
      </w:r>
      <w:r w:rsidR="003115DC" w:rsidRPr="00121446">
        <w:rPr>
          <w:rFonts w:ascii="Calibri" w:eastAsia="Calibri" w:hAnsi="Calibri" w:cs="Calibri"/>
          <w:spacing w:val="2"/>
        </w:rPr>
        <w:t xml:space="preserve"> </w:t>
      </w:r>
      <w:r w:rsidR="003520A4" w:rsidRPr="00121446">
        <w:rPr>
          <w:rFonts w:ascii="Calibri" w:eastAsia="Calibri" w:hAnsi="Calibri" w:cs="Calibri"/>
          <w:spacing w:val="2"/>
        </w:rPr>
        <w:t>en matière de</w:t>
      </w:r>
      <w:r w:rsidR="003115DC" w:rsidRPr="00121446">
        <w:rPr>
          <w:rFonts w:ascii="Calibri" w:eastAsia="Calibri" w:hAnsi="Calibri" w:cs="Calibri"/>
          <w:spacing w:val="2"/>
        </w:rPr>
        <w:t xml:space="preserve"> prévention </w:t>
      </w:r>
      <w:r w:rsidR="00824772" w:rsidRPr="00121446">
        <w:rPr>
          <w:rFonts w:ascii="Calibri" w:eastAsia="Calibri" w:hAnsi="Calibri" w:cs="Calibri"/>
          <w:spacing w:val="2"/>
        </w:rPr>
        <w:t>(</w:t>
      </w:r>
      <w:r w:rsidR="00A56256" w:rsidRPr="00121446">
        <w:rPr>
          <w:rFonts w:ascii="Calibri" w:eastAsia="Calibri" w:hAnsi="Calibri" w:cs="Calibri"/>
          <w:spacing w:val="2"/>
        </w:rPr>
        <w:t xml:space="preserve">information sur les outils </w:t>
      </w:r>
      <w:r w:rsidR="005C5D36" w:rsidRPr="00121446">
        <w:rPr>
          <w:rFonts w:ascii="Calibri" w:eastAsia="Calibri" w:hAnsi="Calibri" w:cs="Calibri"/>
          <w:spacing w:val="2"/>
        </w:rPr>
        <w:t xml:space="preserve">mis à disposition par la </w:t>
      </w:r>
      <w:r w:rsidR="00845112" w:rsidRPr="00121446">
        <w:rPr>
          <w:rFonts w:ascii="Calibri" w:eastAsia="Calibri" w:hAnsi="Calibri" w:cs="Calibri"/>
          <w:spacing w:val="2"/>
        </w:rPr>
        <w:t>B</w:t>
      </w:r>
      <w:r w:rsidR="005C5D36" w:rsidRPr="00121446">
        <w:rPr>
          <w:rFonts w:ascii="Calibri" w:eastAsia="Calibri" w:hAnsi="Calibri" w:cs="Calibri"/>
          <w:spacing w:val="2"/>
        </w:rPr>
        <w:t>ranche AT/MP dont les aides financières, …).</w:t>
      </w:r>
      <w:r w:rsidR="007B0F88" w:rsidRPr="00121446">
        <w:rPr>
          <w:rFonts w:ascii="Calibri" w:eastAsia="Calibri" w:hAnsi="Calibri" w:cs="Calibri"/>
          <w:spacing w:val="2"/>
        </w:rPr>
        <w:t xml:space="preserve"> </w:t>
      </w:r>
      <w:r w:rsidR="00A066E1" w:rsidRPr="00121446">
        <w:rPr>
          <w:rFonts w:ascii="Calibri" w:eastAsia="Calibri" w:hAnsi="Calibri" w:cs="Calibri"/>
          <w:spacing w:val="2"/>
        </w:rPr>
        <w:t xml:space="preserve">A ce titre, les </w:t>
      </w:r>
      <w:r w:rsidR="003E0DF2" w:rsidRPr="00121446">
        <w:rPr>
          <w:rFonts w:ascii="Calibri" w:eastAsia="Calibri" w:hAnsi="Calibri" w:cs="Calibri"/>
          <w:spacing w:val="2"/>
        </w:rPr>
        <w:t xml:space="preserve">ingénieurs et les contrôleurs de sécurité </w:t>
      </w:r>
      <w:r w:rsidR="00A066E1" w:rsidRPr="00121446">
        <w:rPr>
          <w:rFonts w:ascii="Calibri" w:eastAsia="Calibri" w:hAnsi="Calibri" w:cs="Calibri"/>
          <w:spacing w:val="2"/>
        </w:rPr>
        <w:t>des CARSAT</w:t>
      </w:r>
      <w:r w:rsidR="00C9550B" w:rsidRPr="00121446">
        <w:rPr>
          <w:rFonts w:ascii="Calibri" w:eastAsia="Calibri" w:hAnsi="Calibri" w:cs="Calibri"/>
          <w:spacing w:val="2"/>
        </w:rPr>
        <w:t>/CRAMIF/CGSS</w:t>
      </w:r>
      <w:r w:rsidR="00A066E1" w:rsidRPr="00121446">
        <w:rPr>
          <w:rFonts w:ascii="Calibri" w:eastAsia="Calibri" w:hAnsi="Calibri" w:cs="Calibri"/>
          <w:spacing w:val="2"/>
        </w:rPr>
        <w:t xml:space="preserve"> informeront également sur les recommandations issues des CTN/CTR.</w:t>
      </w:r>
    </w:p>
    <w:p w14:paraId="0A046D89" w14:textId="14B1871C" w:rsidR="00D56891" w:rsidRPr="00121446" w:rsidRDefault="00787AB9" w:rsidP="003604E6">
      <w:pPr>
        <w:pStyle w:val="Paragraphedeliste"/>
        <w:numPr>
          <w:ilvl w:val="0"/>
          <w:numId w:val="1"/>
        </w:numPr>
        <w:spacing w:after="0" w:line="240" w:lineRule="auto"/>
        <w:ind w:left="1134" w:hanging="567"/>
        <w:jc w:val="both"/>
        <w:rPr>
          <w:rFonts w:ascii="Calibri" w:eastAsia="Calibri" w:hAnsi="Calibri" w:cs="Calibri"/>
          <w:spacing w:val="2"/>
        </w:rPr>
      </w:pPr>
      <w:r w:rsidRPr="00121446">
        <w:rPr>
          <w:rFonts w:ascii="Calibri" w:eastAsia="Calibri" w:hAnsi="Calibri" w:cs="Calibri"/>
          <w:spacing w:val="2"/>
        </w:rPr>
        <w:t>Être en mesure d’</w:t>
      </w:r>
      <w:r w:rsidR="003657A6" w:rsidRPr="00121446">
        <w:rPr>
          <w:rFonts w:ascii="Calibri" w:eastAsia="Calibri" w:hAnsi="Calibri" w:cs="Calibri"/>
          <w:spacing w:val="2"/>
        </w:rPr>
        <w:t xml:space="preserve">assurer un suivi </w:t>
      </w:r>
      <w:r w:rsidR="003657A6" w:rsidRPr="00121446">
        <w:rPr>
          <w:rFonts w:ascii="Calibri" w:eastAsia="Calibri" w:hAnsi="Calibri" w:cs="Calibri"/>
          <w:i/>
          <w:iCs/>
          <w:spacing w:val="2"/>
        </w:rPr>
        <w:t>a posteriori</w:t>
      </w:r>
      <w:r w:rsidR="003657A6" w:rsidRPr="00121446">
        <w:rPr>
          <w:rFonts w:ascii="Calibri" w:eastAsia="Calibri" w:hAnsi="Calibri" w:cs="Calibri"/>
          <w:spacing w:val="2"/>
        </w:rPr>
        <w:t xml:space="preserve"> de l’impact des aides financières de la </w:t>
      </w:r>
      <w:r w:rsidR="00845112" w:rsidRPr="00121446">
        <w:rPr>
          <w:rFonts w:ascii="Calibri" w:eastAsia="Calibri" w:hAnsi="Calibri" w:cs="Calibri"/>
          <w:spacing w:val="2"/>
        </w:rPr>
        <w:t>B</w:t>
      </w:r>
      <w:r w:rsidR="003657A6" w:rsidRPr="00121446">
        <w:rPr>
          <w:rFonts w:ascii="Calibri" w:eastAsia="Calibri" w:hAnsi="Calibri" w:cs="Calibri"/>
          <w:spacing w:val="2"/>
        </w:rPr>
        <w:t>ranche en termes d'amélioration des conditions de travail et/ou d'amélioration de la prévention : enquête à remplir ou échange en présentiel ou en distanciel avec un agent de la CARSAT</w:t>
      </w:r>
      <w:r w:rsidR="002512DF" w:rsidRPr="00121446">
        <w:rPr>
          <w:rFonts w:ascii="Calibri" w:eastAsia="Calibri" w:hAnsi="Calibri" w:cs="Calibri"/>
          <w:spacing w:val="2"/>
        </w:rPr>
        <w:t>/</w:t>
      </w:r>
      <w:r w:rsidR="00553B9A" w:rsidRPr="00121446">
        <w:rPr>
          <w:rFonts w:ascii="Calibri" w:eastAsia="Calibri" w:hAnsi="Calibri" w:cs="Calibri"/>
          <w:spacing w:val="2"/>
        </w:rPr>
        <w:t>CRAMIF/</w:t>
      </w:r>
      <w:r w:rsidR="002512DF" w:rsidRPr="00121446">
        <w:rPr>
          <w:rFonts w:ascii="Calibri" w:eastAsia="Calibri" w:hAnsi="Calibri" w:cs="Calibri"/>
          <w:spacing w:val="2"/>
        </w:rPr>
        <w:t>CGSS</w:t>
      </w:r>
      <w:r w:rsidR="00683473" w:rsidRPr="00121446">
        <w:rPr>
          <w:rFonts w:ascii="Calibri" w:eastAsia="Calibri" w:hAnsi="Calibri" w:cs="Calibri"/>
          <w:spacing w:val="2"/>
        </w:rPr>
        <w:t xml:space="preserve"> (</w:t>
      </w:r>
      <w:r w:rsidR="00A066E1" w:rsidRPr="00121446">
        <w:rPr>
          <w:rFonts w:ascii="Calibri" w:eastAsia="Calibri" w:hAnsi="Calibri" w:cs="Calibri"/>
          <w:spacing w:val="2"/>
        </w:rPr>
        <w:t xml:space="preserve">participation aux IRP </w:t>
      </w:r>
      <w:r w:rsidR="001B2A35" w:rsidRPr="00121446">
        <w:rPr>
          <w:rFonts w:ascii="Calibri" w:eastAsia="Calibri" w:hAnsi="Calibri" w:cs="Calibri"/>
          <w:spacing w:val="2"/>
        </w:rPr>
        <w:t>dans le cadre de l’article</w:t>
      </w:r>
      <w:r w:rsidR="001F6BBF" w:rsidRPr="00121446">
        <w:rPr>
          <w:rFonts w:ascii="Calibri" w:eastAsia="Calibri" w:hAnsi="Calibri" w:cs="Calibri"/>
          <w:spacing w:val="2"/>
        </w:rPr>
        <w:t xml:space="preserve"> L.</w:t>
      </w:r>
      <w:r w:rsidR="003E352F" w:rsidRPr="00121446">
        <w:rPr>
          <w:rFonts w:ascii="Calibri" w:eastAsia="Calibri" w:hAnsi="Calibri" w:cs="Calibri"/>
          <w:spacing w:val="2"/>
        </w:rPr>
        <w:t> </w:t>
      </w:r>
      <w:r w:rsidR="001F6BBF" w:rsidRPr="00121446">
        <w:rPr>
          <w:rFonts w:ascii="Calibri" w:eastAsia="Calibri" w:hAnsi="Calibri" w:cs="Calibri"/>
          <w:spacing w:val="2"/>
        </w:rPr>
        <w:t xml:space="preserve">2314-3 du </w:t>
      </w:r>
      <w:r w:rsidR="001B2A35" w:rsidRPr="00121446">
        <w:rPr>
          <w:rFonts w:ascii="Calibri" w:eastAsia="Calibri" w:hAnsi="Calibri" w:cs="Calibri"/>
          <w:spacing w:val="2"/>
        </w:rPr>
        <w:t>code du travail</w:t>
      </w:r>
      <w:r w:rsidR="00683473" w:rsidRPr="00121446">
        <w:rPr>
          <w:rFonts w:ascii="Calibri" w:eastAsia="Calibri" w:hAnsi="Calibri" w:cs="Calibri"/>
          <w:spacing w:val="2"/>
        </w:rPr>
        <w:t>)</w:t>
      </w:r>
      <w:r w:rsidR="002512DF" w:rsidRPr="00121446">
        <w:rPr>
          <w:rFonts w:ascii="Calibri" w:eastAsia="Calibri" w:hAnsi="Calibri" w:cs="Calibri"/>
          <w:spacing w:val="2"/>
        </w:rPr>
        <w:t xml:space="preserve"> </w:t>
      </w:r>
      <w:r w:rsidR="00683473" w:rsidRPr="00121446">
        <w:rPr>
          <w:rFonts w:ascii="Calibri" w:eastAsia="Calibri" w:hAnsi="Calibri" w:cs="Calibri"/>
          <w:spacing w:val="2"/>
        </w:rPr>
        <w:t>[</w:t>
      </w:r>
      <w:r w:rsidR="00CF03C0" w:rsidRPr="00121446">
        <w:rPr>
          <w:rFonts w:ascii="Calibri" w:eastAsia="Calibri" w:hAnsi="Calibri" w:cs="Calibri"/>
          <w:spacing w:val="2"/>
        </w:rPr>
        <w:t>cf</w:t>
      </w:r>
      <w:r w:rsidR="00FE4C00" w:rsidRPr="00121446">
        <w:rPr>
          <w:rFonts w:ascii="Calibri" w:eastAsia="Calibri" w:hAnsi="Calibri" w:cs="Calibri"/>
          <w:spacing w:val="2"/>
        </w:rPr>
        <w:t>.</w:t>
      </w:r>
      <w:r w:rsidR="00CF03C0" w:rsidRPr="00121446">
        <w:rPr>
          <w:rFonts w:ascii="Calibri" w:eastAsia="Calibri" w:hAnsi="Calibri" w:cs="Calibri"/>
          <w:spacing w:val="2"/>
        </w:rPr>
        <w:t xml:space="preserve"> </w:t>
      </w:r>
      <w:r w:rsidR="00FE4C00" w:rsidRPr="00121446">
        <w:rPr>
          <w:rFonts w:ascii="Calibri" w:eastAsia="Calibri" w:hAnsi="Calibri" w:cs="Calibri"/>
          <w:spacing w:val="2"/>
        </w:rPr>
        <w:t>objectif</w:t>
      </w:r>
      <w:r w:rsidR="00CF03C0" w:rsidRPr="00121446">
        <w:rPr>
          <w:rFonts w:ascii="Calibri" w:eastAsia="Calibri" w:hAnsi="Calibri" w:cs="Calibri"/>
          <w:spacing w:val="2"/>
        </w:rPr>
        <w:t xml:space="preserve"> 1-1</w:t>
      </w:r>
      <w:r w:rsidR="00BB77CB" w:rsidRPr="00121446">
        <w:rPr>
          <w:rFonts w:ascii="Calibri" w:eastAsia="Calibri" w:hAnsi="Calibri" w:cs="Calibri"/>
          <w:spacing w:val="2"/>
        </w:rPr>
        <w:t>3</w:t>
      </w:r>
      <w:r w:rsidR="00FE4C00" w:rsidRPr="00121446">
        <w:rPr>
          <w:rFonts w:ascii="Calibri" w:eastAsia="Calibri" w:hAnsi="Calibri" w:cs="Calibri"/>
          <w:spacing w:val="2"/>
        </w:rPr>
        <w:t xml:space="preserve"> du présent accord</w:t>
      </w:r>
      <w:r w:rsidR="00683473" w:rsidRPr="00121446">
        <w:rPr>
          <w:rFonts w:ascii="Calibri" w:eastAsia="Calibri" w:hAnsi="Calibri" w:cs="Calibri"/>
          <w:spacing w:val="2"/>
        </w:rPr>
        <w:t>]</w:t>
      </w:r>
      <w:r w:rsidR="00FE4C00" w:rsidRPr="00121446">
        <w:rPr>
          <w:rFonts w:ascii="Calibri" w:eastAsia="Calibri" w:hAnsi="Calibri" w:cs="Calibri"/>
          <w:spacing w:val="2"/>
        </w:rPr>
        <w:t>.</w:t>
      </w:r>
      <w:r w:rsidR="00A066E1" w:rsidRPr="00121446">
        <w:rPr>
          <w:rFonts w:ascii="Calibri" w:eastAsia="Calibri" w:hAnsi="Calibri" w:cs="Calibri"/>
          <w:spacing w:val="2"/>
        </w:rPr>
        <w:t xml:space="preserve"> Ce suivi des aides financières sera aussi réalisé auprès des CTN et des CTR afin d’évaluer leurs impacts en termes d’amélioration des conditions de travail.</w:t>
      </w:r>
    </w:p>
    <w:p w14:paraId="0FE25CE1" w14:textId="77777777" w:rsidR="00FB7A54" w:rsidRPr="00121446" w:rsidRDefault="00FB7A54" w:rsidP="009D6718">
      <w:pPr>
        <w:spacing w:after="0" w:line="240" w:lineRule="auto"/>
        <w:jc w:val="both"/>
        <w:rPr>
          <w:rFonts w:ascii="Calibri" w:eastAsia="Calibri" w:hAnsi="Calibri" w:cs="Calibri"/>
          <w:spacing w:val="2"/>
        </w:rPr>
      </w:pPr>
    </w:p>
    <w:p w14:paraId="66636817" w14:textId="2C13F667" w:rsidR="00AC2AAE" w:rsidRPr="00121446" w:rsidRDefault="00AC2AAE"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28" w:name="_Toc135076090"/>
      <w:bookmarkStart w:id="29" w:name="_Toc135126613"/>
      <w:r w:rsidRPr="00121446">
        <w:rPr>
          <w:rFonts w:asciiTheme="minorHAnsi" w:hAnsiTheme="minorHAnsi" w:cstheme="minorHAnsi"/>
          <w:b w:val="0"/>
          <w:bCs w:val="0"/>
          <w:color w:val="4472C4" w:themeColor="accent1"/>
          <w:sz w:val="22"/>
          <w:szCs w:val="22"/>
          <w:lang w:val="fr-FR"/>
        </w:rPr>
        <w:t xml:space="preserve">Objectif </w:t>
      </w:r>
      <w:r w:rsidR="008A5E05" w:rsidRPr="00121446">
        <w:rPr>
          <w:rFonts w:asciiTheme="minorHAnsi" w:hAnsiTheme="minorHAnsi" w:cstheme="minorHAnsi"/>
          <w:b w:val="0"/>
          <w:bCs w:val="0"/>
          <w:color w:val="4472C4" w:themeColor="accent1"/>
          <w:sz w:val="22"/>
          <w:szCs w:val="22"/>
          <w:lang w:val="fr-FR"/>
        </w:rPr>
        <w:t>1.</w:t>
      </w:r>
      <w:r w:rsidR="009D4E3F" w:rsidRPr="00121446">
        <w:rPr>
          <w:rFonts w:asciiTheme="minorHAnsi" w:hAnsiTheme="minorHAnsi" w:cstheme="minorHAnsi"/>
          <w:b w:val="0"/>
          <w:bCs w:val="0"/>
          <w:color w:val="4472C4" w:themeColor="accent1"/>
          <w:sz w:val="22"/>
          <w:szCs w:val="22"/>
          <w:lang w:val="fr-FR"/>
        </w:rPr>
        <w:t>7</w:t>
      </w:r>
      <w:r w:rsidRPr="00121446">
        <w:rPr>
          <w:rFonts w:asciiTheme="minorHAnsi" w:hAnsiTheme="minorHAnsi" w:cstheme="minorHAnsi"/>
          <w:b w:val="0"/>
          <w:bCs w:val="0"/>
          <w:color w:val="4472C4" w:themeColor="accent1"/>
          <w:sz w:val="22"/>
          <w:szCs w:val="22"/>
          <w:lang w:val="fr-FR"/>
        </w:rPr>
        <w:t xml:space="preserve">/ </w:t>
      </w:r>
      <w:r w:rsidR="00D2427E" w:rsidRPr="00121446">
        <w:rPr>
          <w:rFonts w:asciiTheme="minorHAnsi" w:hAnsiTheme="minorHAnsi" w:cstheme="minorHAnsi"/>
          <w:b w:val="0"/>
          <w:bCs w:val="0"/>
          <w:color w:val="4472C4" w:themeColor="accent1"/>
          <w:sz w:val="22"/>
          <w:szCs w:val="22"/>
          <w:lang w:val="fr-FR"/>
        </w:rPr>
        <w:t xml:space="preserve">Accroitre la coordination et le travail en réseau des acteurs de la </w:t>
      </w:r>
      <w:r w:rsidR="00845112" w:rsidRPr="00121446">
        <w:rPr>
          <w:rFonts w:asciiTheme="minorHAnsi" w:hAnsiTheme="minorHAnsi" w:cstheme="minorHAnsi"/>
          <w:b w:val="0"/>
          <w:bCs w:val="0"/>
          <w:color w:val="4472C4" w:themeColor="accent1"/>
          <w:sz w:val="22"/>
          <w:szCs w:val="22"/>
          <w:lang w:val="fr-FR"/>
        </w:rPr>
        <w:t>B</w:t>
      </w:r>
      <w:r w:rsidR="00D2427E" w:rsidRPr="00121446">
        <w:rPr>
          <w:rFonts w:asciiTheme="minorHAnsi" w:hAnsiTheme="minorHAnsi" w:cstheme="minorHAnsi"/>
          <w:b w:val="0"/>
          <w:bCs w:val="0"/>
          <w:color w:val="4472C4" w:themeColor="accent1"/>
          <w:sz w:val="22"/>
          <w:szCs w:val="22"/>
          <w:lang w:val="fr-FR"/>
        </w:rPr>
        <w:t>ranche AT/MP</w:t>
      </w:r>
      <w:bookmarkEnd w:id="28"/>
      <w:bookmarkEnd w:id="29"/>
      <w:r w:rsidR="00D2427E" w:rsidRPr="00121446">
        <w:rPr>
          <w:rFonts w:asciiTheme="minorHAnsi" w:hAnsiTheme="minorHAnsi" w:cstheme="minorHAnsi"/>
          <w:b w:val="0"/>
          <w:bCs w:val="0"/>
          <w:color w:val="4472C4" w:themeColor="accent1"/>
          <w:sz w:val="22"/>
          <w:szCs w:val="22"/>
          <w:lang w:val="fr-FR"/>
        </w:rPr>
        <w:t xml:space="preserve"> </w:t>
      </w:r>
    </w:p>
    <w:p w14:paraId="07FE1C62" w14:textId="77777777" w:rsidR="0059520A" w:rsidRPr="00121446" w:rsidRDefault="0059520A" w:rsidP="009D6718">
      <w:pPr>
        <w:spacing w:after="0" w:line="240" w:lineRule="auto"/>
        <w:jc w:val="both"/>
      </w:pPr>
    </w:p>
    <w:p w14:paraId="17533DB0" w14:textId="41F8979F" w:rsidR="00AC2AAE" w:rsidRPr="00121446" w:rsidRDefault="00AC2AAE" w:rsidP="009D6718">
      <w:pPr>
        <w:spacing w:after="0" w:line="240" w:lineRule="auto"/>
        <w:ind w:right="76"/>
        <w:jc w:val="both"/>
        <w:rPr>
          <w:rFonts w:ascii="Calibri" w:eastAsia="Calibri" w:hAnsi="Calibri" w:cs="Calibri"/>
        </w:rPr>
      </w:pPr>
      <w:r w:rsidRPr="00121446">
        <w:rPr>
          <w:rFonts w:ascii="Calibri" w:eastAsia="Calibri" w:hAnsi="Calibri" w:cs="Calibri"/>
          <w:b/>
        </w:rPr>
        <w:t>Les partenaires sociaux sont</w:t>
      </w:r>
      <w:r w:rsidRPr="00121446">
        <w:rPr>
          <w:rFonts w:ascii="Calibri" w:eastAsia="Calibri" w:hAnsi="Calibri" w:cs="Calibri"/>
          <w:b/>
          <w:spacing w:val="4"/>
        </w:rPr>
        <w:t xml:space="preserve"> </w:t>
      </w:r>
      <w:r w:rsidRPr="00121446">
        <w:rPr>
          <w:rFonts w:ascii="Calibri" w:eastAsia="Calibri" w:hAnsi="Calibri" w:cs="Calibri"/>
          <w:b/>
          <w:spacing w:val="-1"/>
        </w:rPr>
        <w:t>a</w:t>
      </w:r>
      <w:r w:rsidRPr="00121446">
        <w:rPr>
          <w:rFonts w:ascii="Calibri" w:eastAsia="Calibri" w:hAnsi="Calibri" w:cs="Calibri"/>
          <w:b/>
        </w:rPr>
        <w:t>tt</w:t>
      </w:r>
      <w:r w:rsidRPr="00121446">
        <w:rPr>
          <w:rFonts w:ascii="Calibri" w:eastAsia="Calibri" w:hAnsi="Calibri" w:cs="Calibri"/>
          <w:b/>
          <w:spacing w:val="-3"/>
        </w:rPr>
        <w:t>a</w:t>
      </w:r>
      <w:r w:rsidRPr="00121446">
        <w:rPr>
          <w:rFonts w:ascii="Calibri" w:eastAsia="Calibri" w:hAnsi="Calibri" w:cs="Calibri"/>
          <w:b/>
          <w:spacing w:val="1"/>
        </w:rPr>
        <w:t>c</w:t>
      </w:r>
      <w:r w:rsidRPr="00121446">
        <w:rPr>
          <w:rFonts w:ascii="Calibri" w:eastAsia="Calibri" w:hAnsi="Calibri" w:cs="Calibri"/>
          <w:b/>
          <w:spacing w:val="-1"/>
        </w:rPr>
        <w:t>hé</w:t>
      </w:r>
      <w:r w:rsidRPr="00121446">
        <w:rPr>
          <w:rFonts w:ascii="Calibri" w:eastAsia="Calibri" w:hAnsi="Calibri" w:cs="Calibri"/>
          <w:b/>
        </w:rPr>
        <w:t xml:space="preserve">s </w:t>
      </w:r>
      <w:r w:rsidRPr="00121446">
        <w:rPr>
          <w:rFonts w:ascii="Calibri" w:eastAsia="Calibri" w:hAnsi="Calibri" w:cs="Calibri"/>
          <w:b/>
          <w:spacing w:val="-1"/>
        </w:rPr>
        <w:t>au</w:t>
      </w:r>
      <w:r w:rsidRPr="00121446">
        <w:rPr>
          <w:rFonts w:ascii="Calibri" w:eastAsia="Calibri" w:hAnsi="Calibri" w:cs="Calibri"/>
          <w:b/>
        </w:rPr>
        <w:t>x</w:t>
      </w:r>
      <w:r w:rsidRPr="00121446">
        <w:rPr>
          <w:rFonts w:ascii="Calibri" w:eastAsia="Calibri" w:hAnsi="Calibri" w:cs="Calibri"/>
          <w:b/>
          <w:spacing w:val="3"/>
        </w:rPr>
        <w:t xml:space="preserve"> </w:t>
      </w:r>
      <w:r w:rsidRPr="00121446">
        <w:rPr>
          <w:rFonts w:ascii="Calibri" w:eastAsia="Calibri" w:hAnsi="Calibri" w:cs="Calibri"/>
          <w:b/>
          <w:spacing w:val="1"/>
        </w:rPr>
        <w:t>i</w:t>
      </w:r>
      <w:r w:rsidRPr="00121446">
        <w:rPr>
          <w:rFonts w:ascii="Calibri" w:eastAsia="Calibri" w:hAnsi="Calibri" w:cs="Calibri"/>
          <w:b/>
          <w:spacing w:val="-1"/>
        </w:rPr>
        <w:t>n</w:t>
      </w:r>
      <w:r w:rsidRPr="00121446">
        <w:rPr>
          <w:rFonts w:ascii="Calibri" w:eastAsia="Calibri" w:hAnsi="Calibri" w:cs="Calibri"/>
          <w:b/>
        </w:rPr>
        <w:t>st</w:t>
      </w:r>
      <w:r w:rsidRPr="00121446">
        <w:rPr>
          <w:rFonts w:ascii="Calibri" w:eastAsia="Calibri" w:hAnsi="Calibri" w:cs="Calibri"/>
          <w:b/>
          <w:spacing w:val="1"/>
        </w:rPr>
        <w:t>i</w:t>
      </w:r>
      <w:r w:rsidRPr="00121446">
        <w:rPr>
          <w:rFonts w:ascii="Calibri" w:eastAsia="Calibri" w:hAnsi="Calibri" w:cs="Calibri"/>
          <w:b/>
        </w:rPr>
        <w:t>t</w:t>
      </w:r>
      <w:r w:rsidRPr="00121446">
        <w:rPr>
          <w:rFonts w:ascii="Calibri" w:eastAsia="Calibri" w:hAnsi="Calibri" w:cs="Calibri"/>
          <w:b/>
          <w:spacing w:val="-1"/>
        </w:rPr>
        <w:t>u</w:t>
      </w:r>
      <w:r w:rsidRPr="00121446">
        <w:rPr>
          <w:rFonts w:ascii="Calibri" w:eastAsia="Calibri" w:hAnsi="Calibri" w:cs="Calibri"/>
          <w:b/>
          <w:spacing w:val="-2"/>
        </w:rPr>
        <w:t>t</w:t>
      </w:r>
      <w:r w:rsidRPr="00121446">
        <w:rPr>
          <w:rFonts w:ascii="Calibri" w:eastAsia="Calibri" w:hAnsi="Calibri" w:cs="Calibri"/>
          <w:b/>
          <w:spacing w:val="1"/>
        </w:rPr>
        <w:t>i</w:t>
      </w:r>
      <w:r w:rsidRPr="00121446">
        <w:rPr>
          <w:rFonts w:ascii="Calibri" w:eastAsia="Calibri" w:hAnsi="Calibri" w:cs="Calibri"/>
          <w:b/>
          <w:spacing w:val="-1"/>
        </w:rPr>
        <w:t>on</w:t>
      </w:r>
      <w:r w:rsidRPr="00121446">
        <w:rPr>
          <w:rFonts w:ascii="Calibri" w:eastAsia="Calibri" w:hAnsi="Calibri" w:cs="Calibri"/>
          <w:b/>
        </w:rPr>
        <w:t>s</w:t>
      </w:r>
      <w:r w:rsidRPr="00121446">
        <w:rPr>
          <w:rFonts w:ascii="Calibri" w:eastAsia="Calibri" w:hAnsi="Calibri" w:cs="Calibri"/>
          <w:b/>
          <w:spacing w:val="8"/>
        </w:rPr>
        <w:t xml:space="preserve"> </w:t>
      </w:r>
      <w:r w:rsidRPr="00121446">
        <w:rPr>
          <w:rFonts w:ascii="Calibri" w:eastAsia="Calibri" w:hAnsi="Calibri" w:cs="Calibri"/>
          <w:b/>
          <w:spacing w:val="-1"/>
        </w:rPr>
        <w:t>qu</w:t>
      </w:r>
      <w:r w:rsidRPr="00121446">
        <w:rPr>
          <w:rFonts w:ascii="Calibri" w:eastAsia="Calibri" w:hAnsi="Calibri" w:cs="Calibri"/>
          <w:b/>
        </w:rPr>
        <w:t>e</w:t>
      </w:r>
      <w:r w:rsidRPr="00121446">
        <w:rPr>
          <w:rFonts w:ascii="Calibri" w:eastAsia="Calibri" w:hAnsi="Calibri" w:cs="Calibri"/>
          <w:b/>
          <w:spacing w:val="3"/>
        </w:rPr>
        <w:t xml:space="preserve"> </w:t>
      </w:r>
      <w:r w:rsidRPr="00121446">
        <w:rPr>
          <w:rFonts w:ascii="Calibri" w:eastAsia="Calibri" w:hAnsi="Calibri" w:cs="Calibri"/>
          <w:b/>
        </w:rPr>
        <w:t>s</w:t>
      </w:r>
      <w:r w:rsidRPr="00121446">
        <w:rPr>
          <w:rFonts w:ascii="Calibri" w:eastAsia="Calibri" w:hAnsi="Calibri" w:cs="Calibri"/>
          <w:b/>
          <w:spacing w:val="-1"/>
        </w:rPr>
        <w:t>on</w:t>
      </w:r>
      <w:r w:rsidRPr="00121446">
        <w:rPr>
          <w:rFonts w:ascii="Calibri" w:eastAsia="Calibri" w:hAnsi="Calibri" w:cs="Calibri"/>
          <w:b/>
        </w:rPr>
        <w:t>t</w:t>
      </w:r>
      <w:r w:rsidRPr="00121446">
        <w:rPr>
          <w:rFonts w:ascii="Calibri" w:eastAsia="Calibri" w:hAnsi="Calibri" w:cs="Calibri"/>
          <w:b/>
          <w:spacing w:val="3"/>
        </w:rPr>
        <w:t xml:space="preserve"> </w:t>
      </w:r>
      <w:r w:rsidRPr="00121446">
        <w:rPr>
          <w:rFonts w:ascii="Calibri" w:eastAsia="Calibri" w:hAnsi="Calibri" w:cs="Calibri"/>
          <w:b/>
          <w:spacing w:val="-2"/>
        </w:rPr>
        <w:t>l’</w:t>
      </w:r>
      <w:r w:rsidRPr="00121446">
        <w:rPr>
          <w:rFonts w:ascii="Calibri" w:eastAsia="Calibri" w:hAnsi="Calibri" w:cs="Calibri"/>
          <w:b/>
          <w:spacing w:val="1"/>
        </w:rPr>
        <w:t>I</w:t>
      </w:r>
      <w:r w:rsidRPr="00121446">
        <w:rPr>
          <w:rFonts w:ascii="Calibri" w:eastAsia="Calibri" w:hAnsi="Calibri" w:cs="Calibri"/>
          <w:b/>
          <w:spacing w:val="-2"/>
        </w:rPr>
        <w:t>N</w:t>
      </w:r>
      <w:r w:rsidRPr="00121446">
        <w:rPr>
          <w:rFonts w:ascii="Calibri" w:eastAsia="Calibri" w:hAnsi="Calibri" w:cs="Calibri"/>
          <w:b/>
        </w:rPr>
        <w:t>RS</w:t>
      </w:r>
      <w:r w:rsidRPr="00121446">
        <w:rPr>
          <w:rFonts w:ascii="Calibri" w:eastAsia="Calibri" w:hAnsi="Calibri" w:cs="Calibri"/>
          <w:b/>
          <w:spacing w:val="5"/>
        </w:rPr>
        <w:t xml:space="preserve"> </w:t>
      </w:r>
      <w:r w:rsidRPr="00121446">
        <w:rPr>
          <w:rFonts w:ascii="Calibri" w:eastAsia="Calibri" w:hAnsi="Calibri" w:cs="Calibri"/>
          <w:b/>
          <w:spacing w:val="-1"/>
        </w:rPr>
        <w:t>e</w:t>
      </w:r>
      <w:r w:rsidRPr="00121446">
        <w:rPr>
          <w:rFonts w:ascii="Calibri" w:eastAsia="Calibri" w:hAnsi="Calibri" w:cs="Calibri"/>
          <w:b/>
        </w:rPr>
        <w:t>t</w:t>
      </w:r>
      <w:r w:rsidRPr="00121446">
        <w:rPr>
          <w:rFonts w:ascii="Calibri" w:eastAsia="Calibri" w:hAnsi="Calibri" w:cs="Calibri"/>
          <w:b/>
          <w:spacing w:val="3"/>
        </w:rPr>
        <w:t xml:space="preserve"> </w:t>
      </w:r>
      <w:r w:rsidRPr="00121446">
        <w:rPr>
          <w:rFonts w:ascii="Calibri" w:eastAsia="Calibri" w:hAnsi="Calibri" w:cs="Calibri"/>
          <w:b/>
        </w:rPr>
        <w:t>EUR</w:t>
      </w:r>
      <w:r w:rsidRPr="00121446">
        <w:rPr>
          <w:rFonts w:ascii="Calibri" w:eastAsia="Calibri" w:hAnsi="Calibri" w:cs="Calibri"/>
          <w:b/>
          <w:spacing w:val="-2"/>
        </w:rPr>
        <w:t>OG</w:t>
      </w:r>
      <w:r w:rsidRPr="00121446">
        <w:rPr>
          <w:rFonts w:ascii="Calibri" w:eastAsia="Calibri" w:hAnsi="Calibri" w:cs="Calibri"/>
          <w:b/>
          <w:spacing w:val="1"/>
        </w:rPr>
        <w:t>I</w:t>
      </w:r>
      <w:r w:rsidRPr="00121446">
        <w:rPr>
          <w:rFonts w:ascii="Calibri" w:eastAsia="Calibri" w:hAnsi="Calibri" w:cs="Calibri"/>
          <w:b/>
        </w:rPr>
        <w:t>P</w:t>
      </w:r>
      <w:r w:rsidRPr="00121446">
        <w:rPr>
          <w:rFonts w:ascii="Calibri" w:eastAsia="Calibri" w:hAnsi="Calibri" w:cs="Calibri"/>
        </w:rPr>
        <w:t>.</w:t>
      </w:r>
      <w:r w:rsidRPr="00121446">
        <w:rPr>
          <w:rFonts w:ascii="Calibri" w:eastAsia="Calibri" w:hAnsi="Calibri" w:cs="Calibri"/>
          <w:spacing w:val="3"/>
        </w:rPr>
        <w:t xml:space="preserve"> </w:t>
      </w:r>
      <w:r w:rsidRPr="00121446">
        <w:rPr>
          <w:rFonts w:ascii="Calibri" w:eastAsia="Calibri" w:hAnsi="Calibri" w:cs="Calibri"/>
        </w:rPr>
        <w:t>Ell</w:t>
      </w:r>
      <w:r w:rsidRPr="00121446">
        <w:rPr>
          <w:rFonts w:ascii="Calibri" w:eastAsia="Calibri" w:hAnsi="Calibri" w:cs="Calibri"/>
          <w:spacing w:val="-2"/>
        </w:rPr>
        <w:t>e</w:t>
      </w:r>
      <w:r w:rsidRPr="00121446">
        <w:rPr>
          <w:rFonts w:ascii="Calibri" w:eastAsia="Calibri" w:hAnsi="Calibri" w:cs="Calibri"/>
        </w:rPr>
        <w:t>s</w:t>
      </w:r>
      <w:r w:rsidRPr="00121446">
        <w:rPr>
          <w:rFonts w:ascii="Calibri" w:eastAsia="Calibri" w:hAnsi="Calibri" w:cs="Calibri"/>
          <w:spacing w:val="3"/>
        </w:rPr>
        <w:t xml:space="preserve"> </w:t>
      </w:r>
      <w:r w:rsidRPr="00121446">
        <w:rPr>
          <w:rFonts w:ascii="Calibri" w:eastAsia="Calibri" w:hAnsi="Calibri" w:cs="Calibri"/>
        </w:rPr>
        <w:t>j</w:t>
      </w:r>
      <w:r w:rsidRPr="00121446">
        <w:rPr>
          <w:rFonts w:ascii="Calibri" w:eastAsia="Calibri" w:hAnsi="Calibri" w:cs="Calibri"/>
          <w:spacing w:val="1"/>
        </w:rPr>
        <w:t>o</w:t>
      </w:r>
      <w:r w:rsidRPr="00121446">
        <w:rPr>
          <w:rFonts w:ascii="Calibri" w:eastAsia="Calibri" w:hAnsi="Calibri" w:cs="Calibri"/>
          <w:spacing w:val="-3"/>
        </w:rPr>
        <w:t>u</w:t>
      </w:r>
      <w:r w:rsidRPr="00121446">
        <w:rPr>
          <w:rFonts w:ascii="Calibri" w:eastAsia="Calibri" w:hAnsi="Calibri" w:cs="Calibri"/>
        </w:rPr>
        <w:t>ent</w:t>
      </w:r>
      <w:r w:rsidRPr="00121446">
        <w:rPr>
          <w:rFonts w:ascii="Calibri" w:eastAsia="Calibri" w:hAnsi="Calibri" w:cs="Calibri"/>
          <w:spacing w:val="3"/>
        </w:rPr>
        <w:t xml:space="preserve"> </w:t>
      </w:r>
      <w:r w:rsidRPr="00121446">
        <w:rPr>
          <w:rFonts w:ascii="Calibri" w:eastAsia="Calibri" w:hAnsi="Calibri" w:cs="Calibri"/>
          <w:spacing w:val="-1"/>
        </w:rPr>
        <w:t>u</w:t>
      </w:r>
      <w:r w:rsidRPr="00121446">
        <w:rPr>
          <w:rFonts w:ascii="Calibri" w:eastAsia="Calibri" w:hAnsi="Calibri" w:cs="Calibri"/>
        </w:rPr>
        <w:t>n</w:t>
      </w:r>
      <w:r w:rsidRPr="00121446">
        <w:rPr>
          <w:rFonts w:ascii="Calibri" w:eastAsia="Calibri" w:hAnsi="Calibri" w:cs="Calibri"/>
          <w:spacing w:val="3"/>
        </w:rPr>
        <w:t xml:space="preserve"> </w:t>
      </w:r>
      <w:r w:rsidRPr="00121446">
        <w:rPr>
          <w:rFonts w:ascii="Calibri" w:eastAsia="Calibri" w:hAnsi="Calibri" w:cs="Calibri"/>
        </w:rPr>
        <w:t>r</w:t>
      </w:r>
      <w:r w:rsidRPr="00121446">
        <w:rPr>
          <w:rFonts w:ascii="Calibri" w:eastAsia="Calibri" w:hAnsi="Calibri" w:cs="Calibri"/>
          <w:spacing w:val="1"/>
        </w:rPr>
        <w:t>ô</w:t>
      </w:r>
      <w:r w:rsidRPr="00121446">
        <w:rPr>
          <w:rFonts w:ascii="Calibri" w:eastAsia="Calibri" w:hAnsi="Calibri" w:cs="Calibri"/>
          <w:spacing w:val="-3"/>
        </w:rPr>
        <w:t>l</w:t>
      </w:r>
      <w:r w:rsidRPr="00121446">
        <w:rPr>
          <w:rFonts w:ascii="Calibri" w:eastAsia="Calibri" w:hAnsi="Calibri" w:cs="Calibri"/>
        </w:rPr>
        <w:t>e</w:t>
      </w:r>
      <w:r w:rsidRPr="00121446">
        <w:rPr>
          <w:rFonts w:ascii="Calibri" w:eastAsia="Calibri" w:hAnsi="Calibri" w:cs="Calibri"/>
          <w:spacing w:val="4"/>
        </w:rPr>
        <w:t xml:space="preserve"> </w:t>
      </w:r>
      <w:r w:rsidRPr="00121446">
        <w:rPr>
          <w:rFonts w:ascii="Calibri" w:eastAsia="Calibri" w:hAnsi="Calibri" w:cs="Calibri"/>
        </w:rPr>
        <w:t>es</w:t>
      </w:r>
      <w:r w:rsidRPr="00121446">
        <w:rPr>
          <w:rFonts w:ascii="Calibri" w:eastAsia="Calibri" w:hAnsi="Calibri" w:cs="Calibri"/>
          <w:spacing w:val="-2"/>
        </w:rPr>
        <w:t>s</w:t>
      </w:r>
      <w:r w:rsidRPr="00121446">
        <w:rPr>
          <w:rFonts w:ascii="Calibri" w:eastAsia="Calibri" w:hAnsi="Calibri" w:cs="Calibri"/>
        </w:rPr>
        <w:t>entiel en t</w:t>
      </w:r>
      <w:r w:rsidRPr="00121446">
        <w:rPr>
          <w:rFonts w:ascii="Calibri" w:eastAsia="Calibri" w:hAnsi="Calibri" w:cs="Calibri"/>
          <w:spacing w:val="1"/>
        </w:rPr>
        <w:t>e</w:t>
      </w:r>
      <w:r w:rsidRPr="00121446">
        <w:rPr>
          <w:rFonts w:ascii="Calibri" w:eastAsia="Calibri" w:hAnsi="Calibri" w:cs="Calibri"/>
          <w:spacing w:val="-3"/>
        </w:rPr>
        <w:t>r</w:t>
      </w:r>
      <w:r w:rsidRPr="00121446">
        <w:rPr>
          <w:rFonts w:ascii="Calibri" w:eastAsia="Calibri" w:hAnsi="Calibri" w:cs="Calibri"/>
          <w:spacing w:val="1"/>
        </w:rPr>
        <w:t>m</w:t>
      </w:r>
      <w:r w:rsidRPr="00121446">
        <w:rPr>
          <w:rFonts w:ascii="Calibri" w:eastAsia="Calibri" w:hAnsi="Calibri" w:cs="Calibri"/>
          <w:spacing w:val="-2"/>
        </w:rPr>
        <w:t>e</w:t>
      </w:r>
      <w:r w:rsidRPr="00121446">
        <w:rPr>
          <w:rFonts w:ascii="Calibri" w:eastAsia="Calibri" w:hAnsi="Calibri" w:cs="Calibri"/>
        </w:rPr>
        <w:t>s de</w:t>
      </w:r>
      <w:r w:rsidRPr="00121446">
        <w:rPr>
          <w:rFonts w:ascii="Calibri" w:eastAsia="Calibri" w:hAnsi="Calibri" w:cs="Calibri"/>
          <w:spacing w:val="-1"/>
        </w:rPr>
        <w:t xml:space="preserve"> </w:t>
      </w:r>
      <w:r w:rsidRPr="00121446">
        <w:rPr>
          <w:rFonts w:ascii="Calibri" w:eastAsia="Calibri" w:hAnsi="Calibri" w:cs="Calibri"/>
        </w:rPr>
        <w:t>c</w:t>
      </w:r>
      <w:r w:rsidRPr="00121446">
        <w:rPr>
          <w:rFonts w:ascii="Calibri" w:eastAsia="Calibri" w:hAnsi="Calibri" w:cs="Calibri"/>
          <w:spacing w:val="1"/>
        </w:rPr>
        <w:t>o</w:t>
      </w:r>
      <w:r w:rsidRPr="00121446">
        <w:rPr>
          <w:rFonts w:ascii="Calibri" w:eastAsia="Calibri" w:hAnsi="Calibri" w:cs="Calibri"/>
          <w:spacing w:val="-1"/>
        </w:rPr>
        <w:t>nn</w:t>
      </w:r>
      <w:r w:rsidRPr="00121446">
        <w:rPr>
          <w:rFonts w:ascii="Calibri" w:eastAsia="Calibri" w:hAnsi="Calibri" w:cs="Calibri"/>
        </w:rPr>
        <w:t>aissa</w:t>
      </w:r>
      <w:r w:rsidRPr="00121446">
        <w:rPr>
          <w:rFonts w:ascii="Calibri" w:eastAsia="Calibri" w:hAnsi="Calibri" w:cs="Calibri"/>
          <w:spacing w:val="-1"/>
        </w:rPr>
        <w:t>n</w:t>
      </w:r>
      <w:r w:rsidRPr="00121446">
        <w:rPr>
          <w:rFonts w:ascii="Calibri" w:eastAsia="Calibri" w:hAnsi="Calibri" w:cs="Calibri"/>
          <w:spacing w:val="-2"/>
        </w:rPr>
        <w:t>ce</w:t>
      </w:r>
      <w:r w:rsidRPr="00121446">
        <w:rPr>
          <w:rFonts w:ascii="Calibri" w:eastAsia="Calibri" w:hAnsi="Calibri" w:cs="Calibri"/>
        </w:rPr>
        <w:t>s sur la p</w:t>
      </w:r>
      <w:r w:rsidRPr="00121446">
        <w:rPr>
          <w:rFonts w:ascii="Calibri" w:eastAsia="Calibri" w:hAnsi="Calibri" w:cs="Calibri"/>
          <w:spacing w:val="-1"/>
        </w:rPr>
        <w:t>r</w:t>
      </w:r>
      <w:r w:rsidRPr="00121446">
        <w:rPr>
          <w:rFonts w:ascii="Calibri" w:eastAsia="Calibri" w:hAnsi="Calibri" w:cs="Calibri"/>
          <w:spacing w:val="-2"/>
        </w:rPr>
        <w:t>é</w:t>
      </w:r>
      <w:r w:rsidRPr="00121446">
        <w:rPr>
          <w:rFonts w:ascii="Calibri" w:eastAsia="Calibri" w:hAnsi="Calibri" w:cs="Calibri"/>
          <w:spacing w:val="1"/>
        </w:rPr>
        <w:t>v</w:t>
      </w:r>
      <w:r w:rsidRPr="00121446">
        <w:rPr>
          <w:rFonts w:ascii="Calibri" w:eastAsia="Calibri" w:hAnsi="Calibri" w:cs="Calibri"/>
        </w:rPr>
        <w:t>ent</w:t>
      </w:r>
      <w:r w:rsidRPr="00121446">
        <w:rPr>
          <w:rFonts w:ascii="Calibri" w:eastAsia="Calibri" w:hAnsi="Calibri" w:cs="Calibri"/>
          <w:spacing w:val="-3"/>
        </w:rPr>
        <w:t>i</w:t>
      </w:r>
      <w:r w:rsidRPr="00121446">
        <w:rPr>
          <w:rFonts w:ascii="Calibri" w:eastAsia="Calibri" w:hAnsi="Calibri" w:cs="Calibri"/>
          <w:spacing w:val="1"/>
        </w:rPr>
        <w:t>o</w:t>
      </w:r>
      <w:r w:rsidRPr="00121446">
        <w:rPr>
          <w:rFonts w:ascii="Calibri" w:eastAsia="Calibri" w:hAnsi="Calibri" w:cs="Calibri"/>
          <w:spacing w:val="-1"/>
        </w:rPr>
        <w:t>n</w:t>
      </w:r>
      <w:r w:rsidRPr="00121446">
        <w:rPr>
          <w:rFonts w:ascii="Calibri" w:eastAsia="Calibri" w:hAnsi="Calibri" w:cs="Calibri"/>
        </w:rPr>
        <w:t>.</w:t>
      </w:r>
    </w:p>
    <w:p w14:paraId="78DD768A" w14:textId="77777777" w:rsidR="00683473" w:rsidRPr="00121446" w:rsidRDefault="00683473" w:rsidP="009D6718">
      <w:pPr>
        <w:spacing w:after="0" w:line="240" w:lineRule="auto"/>
        <w:ind w:right="76"/>
        <w:jc w:val="both"/>
        <w:rPr>
          <w:rFonts w:ascii="Calibri" w:eastAsia="Calibri" w:hAnsi="Calibri" w:cs="Calibri"/>
        </w:rPr>
      </w:pPr>
    </w:p>
    <w:p w14:paraId="663AD036" w14:textId="5C44E38F" w:rsidR="00683473" w:rsidRPr="00121446" w:rsidRDefault="00AC2AAE" w:rsidP="00466B6C">
      <w:pPr>
        <w:spacing w:after="0"/>
        <w:ind w:right="74"/>
        <w:jc w:val="both"/>
        <w:rPr>
          <w:rFonts w:ascii="Calibri" w:eastAsia="Calibri" w:hAnsi="Calibri" w:cs="Calibri"/>
          <w:bCs/>
        </w:rPr>
      </w:pPr>
      <w:r w:rsidRPr="00121446">
        <w:rPr>
          <w:rFonts w:ascii="Calibri" w:eastAsia="Calibri" w:hAnsi="Calibri" w:cs="Calibri"/>
          <w:bCs/>
        </w:rPr>
        <w:t>L</w:t>
      </w:r>
      <w:r w:rsidRPr="00121446">
        <w:rPr>
          <w:rFonts w:ascii="Calibri" w:eastAsia="Calibri" w:hAnsi="Calibri" w:cs="Calibri"/>
          <w:bCs/>
          <w:spacing w:val="1"/>
        </w:rPr>
        <w:t>’</w:t>
      </w:r>
      <w:r w:rsidRPr="00121446">
        <w:rPr>
          <w:rFonts w:ascii="Calibri" w:eastAsia="Calibri" w:hAnsi="Calibri" w:cs="Calibri"/>
          <w:bCs/>
          <w:spacing w:val="-1"/>
        </w:rPr>
        <w:t>I</w:t>
      </w:r>
      <w:r w:rsidRPr="00121446">
        <w:rPr>
          <w:rFonts w:ascii="Calibri" w:eastAsia="Calibri" w:hAnsi="Calibri" w:cs="Calibri"/>
          <w:bCs/>
          <w:spacing w:val="1"/>
        </w:rPr>
        <w:t>N</w:t>
      </w:r>
      <w:r w:rsidRPr="00121446">
        <w:rPr>
          <w:rFonts w:ascii="Calibri" w:eastAsia="Calibri" w:hAnsi="Calibri" w:cs="Calibri"/>
          <w:bCs/>
          <w:spacing w:val="-2"/>
        </w:rPr>
        <w:t>R</w:t>
      </w:r>
      <w:r w:rsidRPr="00121446">
        <w:rPr>
          <w:rFonts w:ascii="Calibri" w:eastAsia="Calibri" w:hAnsi="Calibri" w:cs="Calibri"/>
          <w:bCs/>
        </w:rPr>
        <w:t>S</w:t>
      </w:r>
      <w:r w:rsidRPr="00121446">
        <w:rPr>
          <w:rFonts w:ascii="Calibri" w:eastAsia="Calibri" w:hAnsi="Calibri" w:cs="Calibri"/>
          <w:bCs/>
          <w:spacing w:val="-3"/>
        </w:rPr>
        <w:t xml:space="preserve"> </w:t>
      </w:r>
      <w:r w:rsidR="00A142CE" w:rsidRPr="00121446">
        <w:rPr>
          <w:rFonts w:ascii="Calibri" w:eastAsia="Calibri" w:hAnsi="Calibri" w:cs="Calibri"/>
          <w:bCs/>
          <w:spacing w:val="-3"/>
        </w:rPr>
        <w:t xml:space="preserve">y contribue </w:t>
      </w:r>
      <w:r w:rsidRPr="00121446">
        <w:rPr>
          <w:rFonts w:ascii="Calibri" w:eastAsia="Calibri" w:hAnsi="Calibri" w:cs="Calibri"/>
          <w:bCs/>
          <w:spacing w:val="-1"/>
        </w:rPr>
        <w:t>d</w:t>
      </w:r>
      <w:r w:rsidRPr="00121446">
        <w:rPr>
          <w:rFonts w:ascii="Calibri" w:eastAsia="Calibri" w:hAnsi="Calibri" w:cs="Calibri"/>
          <w:bCs/>
        </w:rPr>
        <w:t>a</w:t>
      </w:r>
      <w:r w:rsidRPr="00121446">
        <w:rPr>
          <w:rFonts w:ascii="Calibri" w:eastAsia="Calibri" w:hAnsi="Calibri" w:cs="Calibri"/>
          <w:bCs/>
          <w:spacing w:val="-1"/>
        </w:rPr>
        <w:t>n</w:t>
      </w:r>
      <w:r w:rsidRPr="00121446">
        <w:rPr>
          <w:rFonts w:ascii="Calibri" w:eastAsia="Calibri" w:hAnsi="Calibri" w:cs="Calibri"/>
          <w:bCs/>
        </w:rPr>
        <w:t>s</w:t>
      </w:r>
      <w:r w:rsidRPr="00121446">
        <w:rPr>
          <w:rFonts w:ascii="Calibri" w:eastAsia="Calibri" w:hAnsi="Calibri" w:cs="Calibri"/>
          <w:bCs/>
          <w:spacing w:val="-6"/>
        </w:rPr>
        <w:t xml:space="preserve"> </w:t>
      </w:r>
      <w:r w:rsidRPr="00121446">
        <w:rPr>
          <w:rFonts w:ascii="Calibri" w:eastAsia="Calibri" w:hAnsi="Calibri" w:cs="Calibri"/>
          <w:bCs/>
        </w:rPr>
        <w:t>le</w:t>
      </w:r>
      <w:r w:rsidRPr="00121446">
        <w:rPr>
          <w:rFonts w:ascii="Calibri" w:eastAsia="Calibri" w:hAnsi="Calibri" w:cs="Calibri"/>
          <w:bCs/>
          <w:spacing w:val="-6"/>
        </w:rPr>
        <w:t xml:space="preserve"> </w:t>
      </w:r>
      <w:r w:rsidRPr="00121446">
        <w:rPr>
          <w:rFonts w:ascii="Calibri" w:eastAsia="Calibri" w:hAnsi="Calibri" w:cs="Calibri"/>
          <w:bCs/>
        </w:rPr>
        <w:t>ca</w:t>
      </w:r>
      <w:r w:rsidRPr="00121446">
        <w:rPr>
          <w:rFonts w:ascii="Calibri" w:eastAsia="Calibri" w:hAnsi="Calibri" w:cs="Calibri"/>
          <w:bCs/>
          <w:spacing w:val="-1"/>
        </w:rPr>
        <w:t>d</w:t>
      </w:r>
      <w:r w:rsidRPr="00121446">
        <w:rPr>
          <w:rFonts w:ascii="Calibri" w:eastAsia="Calibri" w:hAnsi="Calibri" w:cs="Calibri"/>
          <w:bCs/>
        </w:rPr>
        <w:t>re</w:t>
      </w:r>
      <w:r w:rsidRPr="00121446">
        <w:rPr>
          <w:rFonts w:ascii="Calibri" w:eastAsia="Calibri" w:hAnsi="Calibri" w:cs="Calibri"/>
          <w:bCs/>
          <w:spacing w:val="-6"/>
        </w:rPr>
        <w:t xml:space="preserve"> </w:t>
      </w:r>
      <w:r w:rsidRPr="00121446">
        <w:rPr>
          <w:rFonts w:ascii="Calibri" w:eastAsia="Calibri" w:hAnsi="Calibri" w:cs="Calibri"/>
          <w:bCs/>
          <w:spacing w:val="-1"/>
        </w:rPr>
        <w:t>d</w:t>
      </w:r>
      <w:r w:rsidRPr="00121446">
        <w:rPr>
          <w:rFonts w:ascii="Calibri" w:eastAsia="Calibri" w:hAnsi="Calibri" w:cs="Calibri"/>
          <w:bCs/>
        </w:rPr>
        <w:t>e</w:t>
      </w:r>
      <w:r w:rsidRPr="00121446">
        <w:rPr>
          <w:rFonts w:ascii="Calibri" w:eastAsia="Calibri" w:hAnsi="Calibri" w:cs="Calibri"/>
          <w:bCs/>
          <w:spacing w:val="-3"/>
        </w:rPr>
        <w:t xml:space="preserve"> </w:t>
      </w:r>
      <w:r w:rsidRPr="00121446">
        <w:rPr>
          <w:rFonts w:ascii="Calibri" w:eastAsia="Calibri" w:hAnsi="Calibri" w:cs="Calibri"/>
          <w:bCs/>
          <w:spacing w:val="-2"/>
        </w:rPr>
        <w:t>s</w:t>
      </w:r>
      <w:r w:rsidRPr="00121446">
        <w:rPr>
          <w:rFonts w:ascii="Calibri" w:eastAsia="Calibri" w:hAnsi="Calibri" w:cs="Calibri"/>
          <w:bCs/>
        </w:rPr>
        <w:t>es</w:t>
      </w:r>
      <w:r w:rsidRPr="00121446">
        <w:rPr>
          <w:rFonts w:ascii="Calibri" w:eastAsia="Calibri" w:hAnsi="Calibri" w:cs="Calibri"/>
          <w:bCs/>
          <w:spacing w:val="-6"/>
        </w:rPr>
        <w:t xml:space="preserve"> </w:t>
      </w:r>
      <w:r w:rsidRPr="00121446">
        <w:rPr>
          <w:rFonts w:ascii="Calibri" w:eastAsia="Calibri" w:hAnsi="Calibri" w:cs="Calibri"/>
          <w:bCs/>
        </w:rPr>
        <w:t>recherch</w:t>
      </w:r>
      <w:r w:rsidRPr="00121446">
        <w:rPr>
          <w:rFonts w:ascii="Calibri" w:eastAsia="Calibri" w:hAnsi="Calibri" w:cs="Calibri"/>
          <w:bCs/>
          <w:spacing w:val="-2"/>
        </w:rPr>
        <w:t>e</w:t>
      </w:r>
      <w:r w:rsidRPr="00121446">
        <w:rPr>
          <w:rFonts w:ascii="Calibri" w:eastAsia="Calibri" w:hAnsi="Calibri" w:cs="Calibri"/>
          <w:bCs/>
        </w:rPr>
        <w:t>s</w:t>
      </w:r>
      <w:r w:rsidRPr="00121446">
        <w:rPr>
          <w:rFonts w:ascii="Calibri" w:eastAsia="Calibri" w:hAnsi="Calibri" w:cs="Calibri"/>
          <w:bCs/>
          <w:spacing w:val="-4"/>
        </w:rPr>
        <w:t xml:space="preserve"> </w:t>
      </w:r>
      <w:r w:rsidRPr="00121446">
        <w:rPr>
          <w:rFonts w:ascii="Calibri" w:eastAsia="Calibri" w:hAnsi="Calibri" w:cs="Calibri"/>
          <w:bCs/>
          <w:spacing w:val="-2"/>
        </w:rPr>
        <w:t>e</w:t>
      </w:r>
      <w:r w:rsidRPr="00121446">
        <w:rPr>
          <w:rFonts w:ascii="Calibri" w:eastAsia="Calibri" w:hAnsi="Calibri" w:cs="Calibri"/>
          <w:bCs/>
        </w:rPr>
        <w:t>t</w:t>
      </w:r>
      <w:r w:rsidRPr="00121446">
        <w:rPr>
          <w:rFonts w:ascii="Calibri" w:eastAsia="Calibri" w:hAnsi="Calibri" w:cs="Calibri"/>
          <w:bCs/>
          <w:spacing w:val="-4"/>
        </w:rPr>
        <w:t xml:space="preserve"> </w:t>
      </w:r>
      <w:r w:rsidRPr="00121446">
        <w:rPr>
          <w:rFonts w:ascii="Calibri" w:eastAsia="Calibri" w:hAnsi="Calibri" w:cs="Calibri"/>
          <w:bCs/>
          <w:spacing w:val="-1"/>
        </w:rPr>
        <w:t>d</w:t>
      </w:r>
      <w:r w:rsidRPr="00121446">
        <w:rPr>
          <w:rFonts w:ascii="Calibri" w:eastAsia="Calibri" w:hAnsi="Calibri" w:cs="Calibri"/>
          <w:bCs/>
        </w:rPr>
        <w:t>e</w:t>
      </w:r>
      <w:r w:rsidRPr="00121446">
        <w:rPr>
          <w:rFonts w:ascii="Calibri" w:eastAsia="Calibri" w:hAnsi="Calibri" w:cs="Calibri"/>
          <w:bCs/>
          <w:spacing w:val="-6"/>
        </w:rPr>
        <w:t xml:space="preserve"> </w:t>
      </w:r>
      <w:r w:rsidRPr="00121446">
        <w:rPr>
          <w:rFonts w:ascii="Calibri" w:eastAsia="Calibri" w:hAnsi="Calibri" w:cs="Calibri"/>
          <w:bCs/>
          <w:spacing w:val="-2"/>
        </w:rPr>
        <w:t>s</w:t>
      </w:r>
      <w:r w:rsidRPr="00121446">
        <w:rPr>
          <w:rFonts w:ascii="Calibri" w:eastAsia="Calibri" w:hAnsi="Calibri" w:cs="Calibri"/>
          <w:bCs/>
          <w:spacing w:val="1"/>
        </w:rPr>
        <w:t>o</w:t>
      </w:r>
      <w:r w:rsidRPr="00121446">
        <w:rPr>
          <w:rFonts w:ascii="Calibri" w:eastAsia="Calibri" w:hAnsi="Calibri" w:cs="Calibri"/>
          <w:bCs/>
        </w:rPr>
        <w:t>n</w:t>
      </w:r>
      <w:r w:rsidRPr="00121446">
        <w:rPr>
          <w:rFonts w:ascii="Calibri" w:eastAsia="Calibri" w:hAnsi="Calibri" w:cs="Calibri"/>
          <w:bCs/>
          <w:spacing w:val="-5"/>
        </w:rPr>
        <w:t xml:space="preserve"> </w:t>
      </w:r>
      <w:r w:rsidRPr="00121446">
        <w:rPr>
          <w:rFonts w:ascii="Calibri" w:eastAsia="Calibri" w:hAnsi="Calibri" w:cs="Calibri"/>
          <w:bCs/>
        </w:rPr>
        <w:t>a</w:t>
      </w:r>
      <w:r w:rsidRPr="00121446">
        <w:rPr>
          <w:rFonts w:ascii="Calibri" w:eastAsia="Calibri" w:hAnsi="Calibri" w:cs="Calibri"/>
          <w:bCs/>
          <w:spacing w:val="-1"/>
        </w:rPr>
        <w:t>ppu</w:t>
      </w:r>
      <w:r w:rsidRPr="00121446">
        <w:rPr>
          <w:rFonts w:ascii="Calibri" w:eastAsia="Calibri" w:hAnsi="Calibri" w:cs="Calibri"/>
          <w:bCs/>
        </w:rPr>
        <w:t>i</w:t>
      </w:r>
      <w:r w:rsidRPr="00121446">
        <w:rPr>
          <w:rFonts w:ascii="Calibri" w:eastAsia="Calibri" w:hAnsi="Calibri" w:cs="Calibri"/>
          <w:bCs/>
          <w:spacing w:val="-7"/>
        </w:rPr>
        <w:t xml:space="preserve"> </w:t>
      </w:r>
      <w:r w:rsidRPr="00121446">
        <w:rPr>
          <w:rFonts w:ascii="Calibri" w:eastAsia="Calibri" w:hAnsi="Calibri" w:cs="Calibri"/>
          <w:bCs/>
        </w:rPr>
        <w:t>a</w:t>
      </w:r>
      <w:r w:rsidRPr="00121446">
        <w:rPr>
          <w:rFonts w:ascii="Calibri" w:eastAsia="Calibri" w:hAnsi="Calibri" w:cs="Calibri"/>
          <w:bCs/>
          <w:spacing w:val="-1"/>
        </w:rPr>
        <w:t>u</w:t>
      </w:r>
      <w:r w:rsidRPr="00121446">
        <w:rPr>
          <w:rFonts w:ascii="Calibri" w:eastAsia="Calibri" w:hAnsi="Calibri" w:cs="Calibri"/>
          <w:bCs/>
        </w:rPr>
        <w:t>x</w:t>
      </w:r>
      <w:r w:rsidRPr="00121446">
        <w:rPr>
          <w:rFonts w:ascii="Calibri" w:eastAsia="Calibri" w:hAnsi="Calibri" w:cs="Calibri"/>
          <w:bCs/>
          <w:spacing w:val="-4"/>
        </w:rPr>
        <w:t xml:space="preserve"> </w:t>
      </w:r>
      <w:r w:rsidRPr="00121446">
        <w:rPr>
          <w:rFonts w:ascii="Calibri" w:eastAsia="Calibri" w:hAnsi="Calibri" w:cs="Calibri"/>
          <w:bCs/>
        </w:rPr>
        <w:t>CTN</w:t>
      </w:r>
      <w:r w:rsidRPr="00121446">
        <w:rPr>
          <w:rFonts w:ascii="Calibri" w:eastAsia="Calibri" w:hAnsi="Calibri" w:cs="Calibri"/>
          <w:bCs/>
          <w:spacing w:val="-7"/>
        </w:rPr>
        <w:t xml:space="preserve"> </w:t>
      </w:r>
      <w:r w:rsidRPr="00121446">
        <w:rPr>
          <w:rFonts w:ascii="Calibri" w:eastAsia="Calibri" w:hAnsi="Calibri" w:cs="Calibri"/>
          <w:bCs/>
        </w:rPr>
        <w:t>et</w:t>
      </w:r>
      <w:r w:rsidRPr="00121446">
        <w:rPr>
          <w:rFonts w:ascii="Calibri" w:eastAsia="Calibri" w:hAnsi="Calibri" w:cs="Calibri"/>
          <w:bCs/>
          <w:spacing w:val="-5"/>
        </w:rPr>
        <w:t xml:space="preserve"> </w:t>
      </w:r>
      <w:r w:rsidRPr="00121446">
        <w:rPr>
          <w:rFonts w:ascii="Calibri" w:eastAsia="Calibri" w:hAnsi="Calibri" w:cs="Calibri"/>
          <w:bCs/>
        </w:rPr>
        <w:t>CT</w:t>
      </w:r>
      <w:r w:rsidRPr="00121446">
        <w:rPr>
          <w:rFonts w:ascii="Calibri" w:eastAsia="Calibri" w:hAnsi="Calibri" w:cs="Calibri"/>
          <w:bCs/>
          <w:spacing w:val="1"/>
        </w:rPr>
        <w:t xml:space="preserve">R, </w:t>
      </w:r>
      <w:r w:rsidR="00A142CE" w:rsidRPr="00121446">
        <w:rPr>
          <w:rFonts w:ascii="Calibri" w:eastAsia="Calibri" w:hAnsi="Calibri" w:cs="Calibri"/>
          <w:bCs/>
          <w:spacing w:val="1"/>
        </w:rPr>
        <w:t>aux</w:t>
      </w:r>
      <w:r w:rsidR="007141C7" w:rsidRPr="00121446">
        <w:rPr>
          <w:rFonts w:ascii="Calibri" w:eastAsia="Calibri" w:hAnsi="Calibri" w:cs="Calibri"/>
          <w:bCs/>
          <w:spacing w:val="1"/>
        </w:rPr>
        <w:t xml:space="preserve"> </w:t>
      </w:r>
      <w:r w:rsidRPr="00121446">
        <w:rPr>
          <w:rFonts w:ascii="Calibri" w:eastAsia="Calibri" w:hAnsi="Calibri" w:cs="Calibri"/>
          <w:bCs/>
          <w:spacing w:val="1"/>
        </w:rPr>
        <w:t>CARSAT</w:t>
      </w:r>
      <w:r w:rsidR="00B6387D">
        <w:rPr>
          <w:rFonts w:ascii="Calibri" w:eastAsia="Calibri" w:hAnsi="Calibri" w:cs="Calibri"/>
          <w:bCs/>
          <w:spacing w:val="1"/>
        </w:rPr>
        <w:t>/CRAMIF/CGSS</w:t>
      </w:r>
      <w:r w:rsidRPr="00121446">
        <w:rPr>
          <w:rFonts w:ascii="Calibri" w:eastAsia="Calibri" w:hAnsi="Calibri" w:cs="Calibri"/>
          <w:bCs/>
        </w:rPr>
        <w:t>,</w:t>
      </w:r>
      <w:r w:rsidRPr="00121446">
        <w:rPr>
          <w:rFonts w:ascii="Calibri" w:eastAsia="Calibri" w:hAnsi="Calibri" w:cs="Calibri"/>
          <w:bCs/>
          <w:spacing w:val="-6"/>
        </w:rPr>
        <w:t xml:space="preserve"> </w:t>
      </w:r>
      <w:r w:rsidRPr="00121446">
        <w:rPr>
          <w:rFonts w:ascii="Calibri" w:eastAsia="Calibri" w:hAnsi="Calibri" w:cs="Calibri"/>
          <w:bCs/>
        </w:rPr>
        <w:t>ai</w:t>
      </w:r>
      <w:r w:rsidRPr="00121446">
        <w:rPr>
          <w:rFonts w:ascii="Calibri" w:eastAsia="Calibri" w:hAnsi="Calibri" w:cs="Calibri"/>
          <w:bCs/>
          <w:spacing w:val="-1"/>
        </w:rPr>
        <w:t>n</w:t>
      </w:r>
      <w:r w:rsidRPr="00121446">
        <w:rPr>
          <w:rFonts w:ascii="Calibri" w:eastAsia="Calibri" w:hAnsi="Calibri" w:cs="Calibri"/>
          <w:bCs/>
        </w:rPr>
        <w:t>si</w:t>
      </w:r>
      <w:r w:rsidRPr="00121446">
        <w:rPr>
          <w:rFonts w:ascii="Calibri" w:eastAsia="Calibri" w:hAnsi="Calibri" w:cs="Calibri"/>
          <w:bCs/>
          <w:spacing w:val="-4"/>
        </w:rPr>
        <w:t xml:space="preserve"> </w:t>
      </w:r>
      <w:r w:rsidRPr="00121446">
        <w:rPr>
          <w:rFonts w:ascii="Calibri" w:eastAsia="Calibri" w:hAnsi="Calibri" w:cs="Calibri"/>
          <w:bCs/>
          <w:spacing w:val="-1"/>
        </w:rPr>
        <w:t>qu</w:t>
      </w:r>
      <w:r w:rsidRPr="00121446">
        <w:rPr>
          <w:rFonts w:ascii="Calibri" w:eastAsia="Calibri" w:hAnsi="Calibri" w:cs="Calibri"/>
          <w:bCs/>
        </w:rPr>
        <w:t>’a</w:t>
      </w:r>
      <w:r w:rsidRPr="00121446">
        <w:rPr>
          <w:rFonts w:ascii="Calibri" w:eastAsia="Calibri" w:hAnsi="Calibri" w:cs="Calibri"/>
          <w:bCs/>
          <w:spacing w:val="-3"/>
        </w:rPr>
        <w:t>u</w:t>
      </w:r>
      <w:r w:rsidRPr="00121446">
        <w:rPr>
          <w:rFonts w:ascii="Calibri" w:eastAsia="Calibri" w:hAnsi="Calibri" w:cs="Calibri"/>
          <w:bCs/>
          <w:spacing w:val="-1"/>
        </w:rPr>
        <w:t>p</w:t>
      </w:r>
      <w:r w:rsidRPr="00121446">
        <w:rPr>
          <w:rFonts w:ascii="Calibri" w:eastAsia="Calibri" w:hAnsi="Calibri" w:cs="Calibri"/>
          <w:bCs/>
        </w:rPr>
        <w:t>rès</w:t>
      </w:r>
      <w:r w:rsidRPr="00121446">
        <w:rPr>
          <w:rFonts w:ascii="Calibri" w:eastAsia="Calibri" w:hAnsi="Calibri" w:cs="Calibri"/>
          <w:bCs/>
          <w:spacing w:val="-4"/>
        </w:rPr>
        <w:t xml:space="preserve"> </w:t>
      </w:r>
      <w:r w:rsidRPr="00121446">
        <w:rPr>
          <w:rFonts w:ascii="Calibri" w:eastAsia="Calibri" w:hAnsi="Calibri" w:cs="Calibri"/>
          <w:bCs/>
          <w:spacing w:val="-1"/>
        </w:rPr>
        <w:t>d</w:t>
      </w:r>
      <w:r w:rsidRPr="00121446">
        <w:rPr>
          <w:rFonts w:ascii="Calibri" w:eastAsia="Calibri" w:hAnsi="Calibri" w:cs="Calibri"/>
          <w:bCs/>
        </w:rPr>
        <w:t>es</w:t>
      </w:r>
      <w:r w:rsidRPr="00121446">
        <w:rPr>
          <w:rFonts w:ascii="Calibri" w:eastAsia="Calibri" w:hAnsi="Calibri" w:cs="Calibri"/>
          <w:bCs/>
          <w:spacing w:val="-6"/>
        </w:rPr>
        <w:t xml:space="preserve"> </w:t>
      </w:r>
      <w:r w:rsidRPr="00121446">
        <w:rPr>
          <w:rFonts w:ascii="Calibri" w:eastAsia="Calibri" w:hAnsi="Calibri" w:cs="Calibri"/>
          <w:bCs/>
        </w:rPr>
        <w:t>ent</w:t>
      </w:r>
      <w:r w:rsidRPr="00121446">
        <w:rPr>
          <w:rFonts w:ascii="Calibri" w:eastAsia="Calibri" w:hAnsi="Calibri" w:cs="Calibri"/>
          <w:bCs/>
          <w:spacing w:val="-2"/>
        </w:rPr>
        <w:t>r</w:t>
      </w:r>
      <w:r w:rsidRPr="00121446">
        <w:rPr>
          <w:rFonts w:ascii="Calibri" w:eastAsia="Calibri" w:hAnsi="Calibri" w:cs="Calibri"/>
          <w:bCs/>
        </w:rPr>
        <w:t>epr</w:t>
      </w:r>
      <w:r w:rsidRPr="00121446">
        <w:rPr>
          <w:rFonts w:ascii="Calibri" w:eastAsia="Calibri" w:hAnsi="Calibri" w:cs="Calibri"/>
          <w:bCs/>
          <w:spacing w:val="-1"/>
        </w:rPr>
        <w:t>i</w:t>
      </w:r>
      <w:r w:rsidRPr="00121446">
        <w:rPr>
          <w:rFonts w:ascii="Calibri" w:eastAsia="Calibri" w:hAnsi="Calibri" w:cs="Calibri"/>
          <w:bCs/>
        </w:rPr>
        <w:t>s</w:t>
      </w:r>
      <w:r w:rsidRPr="00121446">
        <w:rPr>
          <w:rFonts w:ascii="Calibri" w:eastAsia="Calibri" w:hAnsi="Calibri" w:cs="Calibri"/>
          <w:bCs/>
          <w:spacing w:val="-2"/>
        </w:rPr>
        <w:t>e</w:t>
      </w:r>
      <w:r w:rsidRPr="00121446">
        <w:rPr>
          <w:rFonts w:ascii="Calibri" w:eastAsia="Calibri" w:hAnsi="Calibri" w:cs="Calibri"/>
          <w:bCs/>
        </w:rPr>
        <w:t>s et</w:t>
      </w:r>
      <w:r w:rsidRPr="00121446">
        <w:rPr>
          <w:rFonts w:ascii="Calibri" w:eastAsia="Calibri" w:hAnsi="Calibri" w:cs="Calibri"/>
          <w:bCs/>
          <w:spacing w:val="3"/>
        </w:rPr>
        <w:t xml:space="preserve"> </w:t>
      </w:r>
      <w:r w:rsidRPr="00121446">
        <w:rPr>
          <w:rFonts w:ascii="Calibri" w:eastAsia="Calibri" w:hAnsi="Calibri" w:cs="Calibri"/>
          <w:bCs/>
          <w:spacing w:val="-1"/>
        </w:rPr>
        <w:t>d</w:t>
      </w:r>
      <w:r w:rsidRPr="00121446">
        <w:rPr>
          <w:rFonts w:ascii="Calibri" w:eastAsia="Calibri" w:hAnsi="Calibri" w:cs="Calibri"/>
          <w:bCs/>
        </w:rPr>
        <w:t>es</w:t>
      </w:r>
      <w:r w:rsidRPr="00121446">
        <w:rPr>
          <w:rFonts w:ascii="Calibri" w:eastAsia="Calibri" w:hAnsi="Calibri" w:cs="Calibri"/>
          <w:bCs/>
          <w:spacing w:val="3"/>
        </w:rPr>
        <w:t xml:space="preserve"> </w:t>
      </w:r>
      <w:r w:rsidRPr="00121446">
        <w:rPr>
          <w:rFonts w:ascii="Calibri" w:eastAsia="Calibri" w:hAnsi="Calibri" w:cs="Calibri"/>
          <w:bCs/>
        </w:rPr>
        <w:t>sala</w:t>
      </w:r>
      <w:r w:rsidRPr="00121446">
        <w:rPr>
          <w:rFonts w:ascii="Calibri" w:eastAsia="Calibri" w:hAnsi="Calibri" w:cs="Calibri"/>
          <w:bCs/>
          <w:spacing w:val="-1"/>
        </w:rPr>
        <w:t>r</w:t>
      </w:r>
      <w:r w:rsidRPr="00121446">
        <w:rPr>
          <w:rFonts w:ascii="Calibri" w:eastAsia="Calibri" w:hAnsi="Calibri" w:cs="Calibri"/>
          <w:bCs/>
        </w:rPr>
        <w:t>i</w:t>
      </w:r>
      <w:r w:rsidRPr="00121446">
        <w:rPr>
          <w:rFonts w:ascii="Calibri" w:eastAsia="Calibri" w:hAnsi="Calibri" w:cs="Calibri"/>
          <w:bCs/>
          <w:spacing w:val="-2"/>
        </w:rPr>
        <w:t>é</w:t>
      </w:r>
      <w:r w:rsidRPr="00121446">
        <w:rPr>
          <w:rFonts w:ascii="Calibri" w:eastAsia="Calibri" w:hAnsi="Calibri" w:cs="Calibri"/>
          <w:bCs/>
        </w:rPr>
        <w:t>s</w:t>
      </w:r>
      <w:r w:rsidRPr="00121446">
        <w:rPr>
          <w:rFonts w:ascii="Calibri" w:eastAsia="Calibri" w:hAnsi="Calibri" w:cs="Calibri"/>
          <w:bCs/>
          <w:spacing w:val="3"/>
        </w:rPr>
        <w:t xml:space="preserve"> </w:t>
      </w:r>
      <w:r w:rsidRPr="00121446">
        <w:rPr>
          <w:rFonts w:ascii="Calibri" w:eastAsia="Calibri" w:hAnsi="Calibri" w:cs="Calibri"/>
          <w:bCs/>
          <w:spacing w:val="-1"/>
        </w:rPr>
        <w:t>n</w:t>
      </w:r>
      <w:r w:rsidRPr="00121446">
        <w:rPr>
          <w:rFonts w:ascii="Calibri" w:eastAsia="Calibri" w:hAnsi="Calibri" w:cs="Calibri"/>
          <w:bCs/>
          <w:spacing w:val="1"/>
        </w:rPr>
        <w:t>o</w:t>
      </w:r>
      <w:r w:rsidRPr="00121446">
        <w:rPr>
          <w:rFonts w:ascii="Calibri" w:eastAsia="Calibri" w:hAnsi="Calibri" w:cs="Calibri"/>
          <w:bCs/>
        </w:rPr>
        <w:t>t</w:t>
      </w:r>
      <w:r w:rsidRPr="00121446">
        <w:rPr>
          <w:rFonts w:ascii="Calibri" w:eastAsia="Calibri" w:hAnsi="Calibri" w:cs="Calibri"/>
          <w:bCs/>
          <w:spacing w:val="-2"/>
        </w:rPr>
        <w:t>a</w:t>
      </w:r>
      <w:r w:rsidRPr="00121446">
        <w:rPr>
          <w:rFonts w:ascii="Calibri" w:eastAsia="Calibri" w:hAnsi="Calibri" w:cs="Calibri"/>
          <w:bCs/>
          <w:spacing w:val="-1"/>
        </w:rPr>
        <w:t>m</w:t>
      </w:r>
      <w:r w:rsidRPr="00121446">
        <w:rPr>
          <w:rFonts w:ascii="Calibri" w:eastAsia="Calibri" w:hAnsi="Calibri" w:cs="Calibri"/>
          <w:bCs/>
          <w:spacing w:val="1"/>
        </w:rPr>
        <w:t>m</w:t>
      </w:r>
      <w:r w:rsidRPr="00121446">
        <w:rPr>
          <w:rFonts w:ascii="Calibri" w:eastAsia="Calibri" w:hAnsi="Calibri" w:cs="Calibri"/>
          <w:bCs/>
        </w:rPr>
        <w:t xml:space="preserve">ent </w:t>
      </w:r>
      <w:r w:rsidRPr="00121446">
        <w:rPr>
          <w:rFonts w:ascii="Calibri" w:eastAsia="Calibri" w:hAnsi="Calibri" w:cs="Calibri"/>
          <w:bCs/>
          <w:spacing w:val="-1"/>
        </w:rPr>
        <w:t>p</w:t>
      </w:r>
      <w:r w:rsidRPr="00121446">
        <w:rPr>
          <w:rFonts w:ascii="Calibri" w:eastAsia="Calibri" w:hAnsi="Calibri" w:cs="Calibri"/>
          <w:bCs/>
        </w:rPr>
        <w:t>ar</w:t>
      </w:r>
      <w:r w:rsidRPr="00121446">
        <w:rPr>
          <w:rFonts w:ascii="Calibri" w:eastAsia="Calibri" w:hAnsi="Calibri" w:cs="Calibri"/>
          <w:bCs/>
          <w:spacing w:val="2"/>
        </w:rPr>
        <w:t xml:space="preserve"> </w:t>
      </w:r>
      <w:r w:rsidRPr="00121446">
        <w:rPr>
          <w:rFonts w:ascii="Calibri" w:eastAsia="Calibri" w:hAnsi="Calibri" w:cs="Calibri"/>
          <w:bCs/>
        </w:rPr>
        <w:t>le</w:t>
      </w:r>
      <w:r w:rsidRPr="00121446">
        <w:rPr>
          <w:rFonts w:ascii="Calibri" w:eastAsia="Calibri" w:hAnsi="Calibri" w:cs="Calibri"/>
          <w:bCs/>
          <w:spacing w:val="2"/>
        </w:rPr>
        <w:t xml:space="preserve"> </w:t>
      </w:r>
      <w:r w:rsidRPr="00121446">
        <w:rPr>
          <w:rFonts w:ascii="Calibri" w:eastAsia="Calibri" w:hAnsi="Calibri" w:cs="Calibri"/>
          <w:bCs/>
          <w:spacing w:val="-1"/>
        </w:rPr>
        <w:t>b</w:t>
      </w:r>
      <w:r w:rsidRPr="00121446">
        <w:rPr>
          <w:rFonts w:ascii="Calibri" w:eastAsia="Calibri" w:hAnsi="Calibri" w:cs="Calibri"/>
          <w:bCs/>
        </w:rPr>
        <w:t>ia</w:t>
      </w:r>
      <w:r w:rsidRPr="00121446">
        <w:rPr>
          <w:rFonts w:ascii="Calibri" w:eastAsia="Calibri" w:hAnsi="Calibri" w:cs="Calibri"/>
          <w:bCs/>
          <w:spacing w:val="-1"/>
        </w:rPr>
        <w:t>i</w:t>
      </w:r>
      <w:r w:rsidRPr="00121446">
        <w:rPr>
          <w:rFonts w:ascii="Calibri" w:eastAsia="Calibri" w:hAnsi="Calibri" w:cs="Calibri"/>
          <w:bCs/>
        </w:rPr>
        <w:t>s</w:t>
      </w:r>
      <w:r w:rsidRPr="00121446">
        <w:rPr>
          <w:rFonts w:ascii="Calibri" w:eastAsia="Calibri" w:hAnsi="Calibri" w:cs="Calibri"/>
          <w:bCs/>
          <w:spacing w:val="2"/>
        </w:rPr>
        <w:t xml:space="preserve"> </w:t>
      </w:r>
      <w:r w:rsidRPr="00121446">
        <w:rPr>
          <w:rFonts w:ascii="Calibri" w:eastAsia="Calibri" w:hAnsi="Calibri" w:cs="Calibri"/>
          <w:bCs/>
          <w:spacing w:val="-1"/>
        </w:rPr>
        <w:t>d</w:t>
      </w:r>
      <w:r w:rsidRPr="00121446">
        <w:rPr>
          <w:rFonts w:ascii="Calibri" w:eastAsia="Calibri" w:hAnsi="Calibri" w:cs="Calibri"/>
          <w:bCs/>
        </w:rPr>
        <w:t>e</w:t>
      </w:r>
      <w:r w:rsidRPr="00121446">
        <w:rPr>
          <w:rFonts w:ascii="Calibri" w:eastAsia="Calibri" w:hAnsi="Calibri" w:cs="Calibri"/>
          <w:bCs/>
          <w:spacing w:val="3"/>
        </w:rPr>
        <w:t xml:space="preserve"> </w:t>
      </w:r>
      <w:r w:rsidRPr="00121446">
        <w:rPr>
          <w:rFonts w:ascii="Calibri" w:eastAsia="Calibri" w:hAnsi="Calibri" w:cs="Calibri"/>
          <w:bCs/>
        </w:rPr>
        <w:t>ses</w:t>
      </w:r>
      <w:r w:rsidRPr="00121446">
        <w:rPr>
          <w:rFonts w:ascii="Calibri" w:eastAsia="Calibri" w:hAnsi="Calibri" w:cs="Calibri"/>
          <w:bCs/>
          <w:spacing w:val="3"/>
        </w:rPr>
        <w:t xml:space="preserve"> </w:t>
      </w:r>
      <w:r w:rsidRPr="00121446">
        <w:rPr>
          <w:rFonts w:ascii="Calibri" w:eastAsia="Calibri" w:hAnsi="Calibri" w:cs="Calibri"/>
          <w:bCs/>
        </w:rPr>
        <w:t>f</w:t>
      </w:r>
      <w:r w:rsidRPr="00121446">
        <w:rPr>
          <w:rFonts w:ascii="Calibri" w:eastAsia="Calibri" w:hAnsi="Calibri" w:cs="Calibri"/>
          <w:bCs/>
          <w:spacing w:val="1"/>
        </w:rPr>
        <w:t>o</w:t>
      </w:r>
      <w:r w:rsidRPr="00121446">
        <w:rPr>
          <w:rFonts w:ascii="Calibri" w:eastAsia="Calibri" w:hAnsi="Calibri" w:cs="Calibri"/>
          <w:bCs/>
          <w:spacing w:val="-3"/>
        </w:rPr>
        <w:t>r</w:t>
      </w:r>
      <w:r w:rsidRPr="00121446">
        <w:rPr>
          <w:rFonts w:ascii="Calibri" w:eastAsia="Calibri" w:hAnsi="Calibri" w:cs="Calibri"/>
          <w:bCs/>
          <w:spacing w:val="1"/>
        </w:rPr>
        <w:t>m</w:t>
      </w:r>
      <w:r w:rsidRPr="00121446">
        <w:rPr>
          <w:rFonts w:ascii="Calibri" w:eastAsia="Calibri" w:hAnsi="Calibri" w:cs="Calibri"/>
          <w:bCs/>
        </w:rPr>
        <w:t>at</w:t>
      </w:r>
      <w:r w:rsidRPr="00121446">
        <w:rPr>
          <w:rFonts w:ascii="Calibri" w:eastAsia="Calibri" w:hAnsi="Calibri" w:cs="Calibri"/>
          <w:bCs/>
          <w:spacing w:val="-2"/>
        </w:rPr>
        <w:t>i</w:t>
      </w:r>
      <w:r w:rsidRPr="00121446">
        <w:rPr>
          <w:rFonts w:ascii="Calibri" w:eastAsia="Calibri" w:hAnsi="Calibri" w:cs="Calibri"/>
          <w:bCs/>
          <w:spacing w:val="-1"/>
        </w:rPr>
        <w:t>on</w:t>
      </w:r>
      <w:r w:rsidRPr="00121446">
        <w:rPr>
          <w:rFonts w:ascii="Calibri" w:eastAsia="Calibri" w:hAnsi="Calibri" w:cs="Calibri"/>
          <w:bCs/>
        </w:rPr>
        <w:t>s,</w:t>
      </w:r>
      <w:r w:rsidRPr="00121446">
        <w:rPr>
          <w:rFonts w:ascii="Calibri" w:eastAsia="Calibri" w:hAnsi="Calibri" w:cs="Calibri"/>
          <w:bCs/>
          <w:spacing w:val="2"/>
        </w:rPr>
        <w:t xml:space="preserve"> </w:t>
      </w:r>
      <w:r w:rsidRPr="00121446">
        <w:rPr>
          <w:rFonts w:ascii="Calibri" w:eastAsia="Calibri" w:hAnsi="Calibri" w:cs="Calibri"/>
          <w:bCs/>
          <w:spacing w:val="-1"/>
        </w:rPr>
        <w:t>d</w:t>
      </w:r>
      <w:r w:rsidRPr="00121446">
        <w:rPr>
          <w:rFonts w:ascii="Calibri" w:eastAsia="Calibri" w:hAnsi="Calibri" w:cs="Calibri"/>
          <w:bCs/>
        </w:rPr>
        <w:t>e</w:t>
      </w:r>
      <w:r w:rsidRPr="00121446">
        <w:rPr>
          <w:rFonts w:ascii="Calibri" w:eastAsia="Calibri" w:hAnsi="Calibri" w:cs="Calibri"/>
          <w:bCs/>
          <w:spacing w:val="3"/>
        </w:rPr>
        <w:t xml:space="preserve"> </w:t>
      </w:r>
      <w:r w:rsidRPr="00121446">
        <w:rPr>
          <w:rFonts w:ascii="Calibri" w:eastAsia="Calibri" w:hAnsi="Calibri" w:cs="Calibri"/>
          <w:bCs/>
        </w:rPr>
        <w:t>ses</w:t>
      </w:r>
      <w:r w:rsidRPr="00121446">
        <w:rPr>
          <w:rFonts w:ascii="Calibri" w:eastAsia="Calibri" w:hAnsi="Calibri" w:cs="Calibri"/>
          <w:bCs/>
          <w:spacing w:val="7"/>
        </w:rPr>
        <w:t xml:space="preserve"> </w:t>
      </w:r>
      <w:r w:rsidRPr="00121446">
        <w:rPr>
          <w:rFonts w:ascii="Calibri" w:eastAsia="Calibri" w:hAnsi="Calibri" w:cs="Calibri"/>
          <w:bCs/>
        </w:rPr>
        <w:t>fic</w:t>
      </w:r>
      <w:r w:rsidRPr="00121446">
        <w:rPr>
          <w:rFonts w:ascii="Calibri" w:eastAsia="Calibri" w:hAnsi="Calibri" w:cs="Calibri"/>
          <w:bCs/>
          <w:spacing w:val="-1"/>
        </w:rPr>
        <w:t>h</w:t>
      </w:r>
      <w:r w:rsidRPr="00121446">
        <w:rPr>
          <w:rFonts w:ascii="Calibri" w:eastAsia="Calibri" w:hAnsi="Calibri" w:cs="Calibri"/>
          <w:bCs/>
        </w:rPr>
        <w:t>es</w:t>
      </w:r>
      <w:r w:rsidRPr="00121446">
        <w:rPr>
          <w:rFonts w:ascii="Calibri" w:eastAsia="Calibri" w:hAnsi="Calibri" w:cs="Calibri"/>
          <w:bCs/>
          <w:spacing w:val="3"/>
        </w:rPr>
        <w:t xml:space="preserve"> </w:t>
      </w:r>
      <w:r w:rsidRPr="00121446">
        <w:rPr>
          <w:rFonts w:ascii="Calibri" w:eastAsia="Calibri" w:hAnsi="Calibri" w:cs="Calibri"/>
          <w:bCs/>
        </w:rPr>
        <w:t>sur</w:t>
      </w:r>
      <w:r w:rsidRPr="00121446">
        <w:rPr>
          <w:rFonts w:ascii="Calibri" w:eastAsia="Calibri" w:hAnsi="Calibri" w:cs="Calibri"/>
          <w:bCs/>
          <w:spacing w:val="1"/>
        </w:rPr>
        <w:t xml:space="preserve"> </w:t>
      </w:r>
      <w:r w:rsidRPr="00121446">
        <w:rPr>
          <w:rFonts w:ascii="Calibri" w:eastAsia="Calibri" w:hAnsi="Calibri" w:cs="Calibri"/>
          <w:bCs/>
        </w:rPr>
        <w:t>les</w:t>
      </w:r>
      <w:r w:rsidRPr="00121446">
        <w:rPr>
          <w:rFonts w:ascii="Calibri" w:eastAsia="Calibri" w:hAnsi="Calibri" w:cs="Calibri"/>
          <w:bCs/>
          <w:spacing w:val="3"/>
        </w:rPr>
        <w:t xml:space="preserve"> </w:t>
      </w:r>
      <w:r w:rsidRPr="00121446">
        <w:rPr>
          <w:rFonts w:ascii="Calibri" w:eastAsia="Calibri" w:hAnsi="Calibri" w:cs="Calibri"/>
          <w:bCs/>
        </w:rPr>
        <w:t>ri</w:t>
      </w:r>
      <w:r w:rsidRPr="00121446">
        <w:rPr>
          <w:rFonts w:ascii="Calibri" w:eastAsia="Calibri" w:hAnsi="Calibri" w:cs="Calibri"/>
          <w:bCs/>
          <w:spacing w:val="-3"/>
        </w:rPr>
        <w:t>s</w:t>
      </w:r>
      <w:r w:rsidRPr="00121446">
        <w:rPr>
          <w:rFonts w:ascii="Calibri" w:eastAsia="Calibri" w:hAnsi="Calibri" w:cs="Calibri"/>
          <w:bCs/>
          <w:spacing w:val="-1"/>
        </w:rPr>
        <w:t>qu</w:t>
      </w:r>
      <w:r w:rsidRPr="00121446">
        <w:rPr>
          <w:rFonts w:ascii="Calibri" w:eastAsia="Calibri" w:hAnsi="Calibri" w:cs="Calibri"/>
          <w:bCs/>
        </w:rPr>
        <w:t>es</w:t>
      </w:r>
      <w:r w:rsidRPr="00121446">
        <w:rPr>
          <w:rFonts w:ascii="Calibri" w:eastAsia="Calibri" w:hAnsi="Calibri" w:cs="Calibri"/>
          <w:bCs/>
          <w:spacing w:val="3"/>
        </w:rPr>
        <w:t xml:space="preserve"> </w:t>
      </w:r>
      <w:r w:rsidRPr="00121446">
        <w:rPr>
          <w:rFonts w:ascii="Calibri" w:eastAsia="Calibri" w:hAnsi="Calibri" w:cs="Calibri"/>
          <w:bCs/>
          <w:spacing w:val="-1"/>
        </w:rPr>
        <w:t>p</w:t>
      </w:r>
      <w:r w:rsidRPr="00121446">
        <w:rPr>
          <w:rFonts w:ascii="Calibri" w:eastAsia="Calibri" w:hAnsi="Calibri" w:cs="Calibri"/>
          <w:bCs/>
        </w:rPr>
        <w:t>r</w:t>
      </w:r>
      <w:r w:rsidRPr="00121446">
        <w:rPr>
          <w:rFonts w:ascii="Calibri" w:eastAsia="Calibri" w:hAnsi="Calibri" w:cs="Calibri"/>
          <w:bCs/>
          <w:spacing w:val="1"/>
        </w:rPr>
        <w:t>o</w:t>
      </w:r>
      <w:r w:rsidRPr="00121446">
        <w:rPr>
          <w:rFonts w:ascii="Calibri" w:eastAsia="Calibri" w:hAnsi="Calibri" w:cs="Calibri"/>
          <w:bCs/>
        </w:rPr>
        <w:t>fess</w:t>
      </w:r>
      <w:r w:rsidRPr="00121446">
        <w:rPr>
          <w:rFonts w:ascii="Calibri" w:eastAsia="Calibri" w:hAnsi="Calibri" w:cs="Calibri"/>
          <w:bCs/>
          <w:spacing w:val="-2"/>
        </w:rPr>
        <w:t>i</w:t>
      </w:r>
      <w:r w:rsidRPr="00121446">
        <w:rPr>
          <w:rFonts w:ascii="Calibri" w:eastAsia="Calibri" w:hAnsi="Calibri" w:cs="Calibri"/>
          <w:bCs/>
          <w:spacing w:val="1"/>
        </w:rPr>
        <w:t>o</w:t>
      </w:r>
      <w:r w:rsidRPr="00121446">
        <w:rPr>
          <w:rFonts w:ascii="Calibri" w:eastAsia="Calibri" w:hAnsi="Calibri" w:cs="Calibri"/>
          <w:bCs/>
          <w:spacing w:val="-1"/>
        </w:rPr>
        <w:t>nn</w:t>
      </w:r>
      <w:r w:rsidRPr="00121446">
        <w:rPr>
          <w:rFonts w:ascii="Calibri" w:eastAsia="Calibri" w:hAnsi="Calibri" w:cs="Calibri"/>
          <w:bCs/>
        </w:rPr>
        <w:t>el</w:t>
      </w:r>
      <w:r w:rsidRPr="00121446">
        <w:rPr>
          <w:rFonts w:ascii="Calibri" w:eastAsia="Calibri" w:hAnsi="Calibri" w:cs="Calibri"/>
          <w:bCs/>
          <w:spacing w:val="-2"/>
        </w:rPr>
        <w:t>s</w:t>
      </w:r>
      <w:r w:rsidRPr="00121446">
        <w:rPr>
          <w:rFonts w:ascii="Calibri" w:eastAsia="Calibri" w:hAnsi="Calibri" w:cs="Calibri"/>
          <w:bCs/>
        </w:rPr>
        <w:t xml:space="preserve">, </w:t>
      </w:r>
      <w:r w:rsidRPr="00121446">
        <w:rPr>
          <w:rFonts w:ascii="Calibri" w:eastAsia="Calibri" w:hAnsi="Calibri" w:cs="Calibri"/>
          <w:bCs/>
          <w:spacing w:val="-1"/>
        </w:rPr>
        <w:t>d</w:t>
      </w:r>
      <w:r w:rsidRPr="00121446">
        <w:rPr>
          <w:rFonts w:ascii="Calibri" w:eastAsia="Calibri" w:hAnsi="Calibri" w:cs="Calibri"/>
          <w:bCs/>
        </w:rPr>
        <w:t>es</w:t>
      </w:r>
      <w:r w:rsidRPr="00121446">
        <w:rPr>
          <w:rFonts w:ascii="Calibri" w:eastAsia="Calibri" w:hAnsi="Calibri" w:cs="Calibri"/>
          <w:bCs/>
          <w:spacing w:val="1"/>
        </w:rPr>
        <w:t xml:space="preserve"> o</w:t>
      </w:r>
      <w:r w:rsidRPr="00121446">
        <w:rPr>
          <w:rFonts w:ascii="Calibri" w:eastAsia="Calibri" w:hAnsi="Calibri" w:cs="Calibri"/>
          <w:bCs/>
          <w:spacing w:val="-1"/>
        </w:rPr>
        <w:t>u</w:t>
      </w:r>
      <w:r w:rsidRPr="00121446">
        <w:rPr>
          <w:rFonts w:ascii="Calibri" w:eastAsia="Calibri" w:hAnsi="Calibri" w:cs="Calibri"/>
          <w:bCs/>
        </w:rPr>
        <w:t>tils</w:t>
      </w:r>
      <w:r w:rsidRPr="00121446">
        <w:rPr>
          <w:rFonts w:ascii="Calibri" w:eastAsia="Calibri" w:hAnsi="Calibri" w:cs="Calibri"/>
          <w:bCs/>
          <w:spacing w:val="-2"/>
        </w:rPr>
        <w:t xml:space="preserve"> </w:t>
      </w:r>
      <w:r w:rsidRPr="00121446">
        <w:rPr>
          <w:rFonts w:ascii="Calibri" w:eastAsia="Calibri" w:hAnsi="Calibri" w:cs="Calibri"/>
          <w:bCs/>
        </w:rPr>
        <w:t>q</w:t>
      </w:r>
      <w:r w:rsidRPr="00121446">
        <w:rPr>
          <w:rFonts w:ascii="Calibri" w:eastAsia="Calibri" w:hAnsi="Calibri" w:cs="Calibri"/>
          <w:bCs/>
          <w:spacing w:val="-1"/>
        </w:rPr>
        <w:t>u</w:t>
      </w:r>
      <w:r w:rsidRPr="00121446">
        <w:rPr>
          <w:rFonts w:ascii="Calibri" w:eastAsia="Calibri" w:hAnsi="Calibri" w:cs="Calibri"/>
          <w:bCs/>
        </w:rPr>
        <w:t>’elle</w:t>
      </w:r>
      <w:r w:rsidRPr="00121446">
        <w:rPr>
          <w:rFonts w:ascii="Calibri" w:eastAsia="Calibri" w:hAnsi="Calibri" w:cs="Calibri"/>
          <w:bCs/>
          <w:spacing w:val="-2"/>
        </w:rPr>
        <w:t xml:space="preserve"> </w:t>
      </w:r>
      <w:r w:rsidRPr="00121446">
        <w:rPr>
          <w:rFonts w:ascii="Calibri" w:eastAsia="Calibri" w:hAnsi="Calibri" w:cs="Calibri"/>
          <w:bCs/>
          <w:spacing w:val="-1"/>
        </w:rPr>
        <w:t>m</w:t>
      </w:r>
      <w:r w:rsidRPr="00121446">
        <w:rPr>
          <w:rFonts w:ascii="Calibri" w:eastAsia="Calibri" w:hAnsi="Calibri" w:cs="Calibri"/>
          <w:bCs/>
        </w:rPr>
        <w:t>et</w:t>
      </w:r>
      <w:r w:rsidRPr="00121446">
        <w:rPr>
          <w:rFonts w:ascii="Calibri" w:eastAsia="Calibri" w:hAnsi="Calibri" w:cs="Calibri"/>
          <w:bCs/>
          <w:spacing w:val="1"/>
        </w:rPr>
        <w:t xml:space="preserve"> </w:t>
      </w:r>
      <w:r w:rsidRPr="00121446">
        <w:rPr>
          <w:rFonts w:ascii="Calibri" w:eastAsia="Calibri" w:hAnsi="Calibri" w:cs="Calibri"/>
          <w:bCs/>
        </w:rPr>
        <w:t>à</w:t>
      </w:r>
      <w:r w:rsidRPr="00121446">
        <w:rPr>
          <w:rFonts w:ascii="Calibri" w:eastAsia="Calibri" w:hAnsi="Calibri" w:cs="Calibri"/>
          <w:bCs/>
          <w:spacing w:val="-2"/>
        </w:rPr>
        <w:t xml:space="preserve"> </w:t>
      </w:r>
      <w:r w:rsidRPr="00121446">
        <w:rPr>
          <w:rFonts w:ascii="Calibri" w:eastAsia="Calibri" w:hAnsi="Calibri" w:cs="Calibri"/>
          <w:bCs/>
        </w:rPr>
        <w:t>di</w:t>
      </w:r>
      <w:r w:rsidRPr="00121446">
        <w:rPr>
          <w:rFonts w:ascii="Calibri" w:eastAsia="Calibri" w:hAnsi="Calibri" w:cs="Calibri"/>
          <w:bCs/>
          <w:spacing w:val="-3"/>
        </w:rPr>
        <w:t>s</w:t>
      </w:r>
      <w:r w:rsidRPr="00121446">
        <w:rPr>
          <w:rFonts w:ascii="Calibri" w:eastAsia="Calibri" w:hAnsi="Calibri" w:cs="Calibri"/>
          <w:bCs/>
          <w:spacing w:val="-1"/>
        </w:rPr>
        <w:t>p</w:t>
      </w:r>
      <w:r w:rsidRPr="00121446">
        <w:rPr>
          <w:rFonts w:ascii="Calibri" w:eastAsia="Calibri" w:hAnsi="Calibri" w:cs="Calibri"/>
          <w:bCs/>
          <w:spacing w:val="1"/>
        </w:rPr>
        <w:t>o</w:t>
      </w:r>
      <w:r w:rsidRPr="00121446">
        <w:rPr>
          <w:rFonts w:ascii="Calibri" w:eastAsia="Calibri" w:hAnsi="Calibri" w:cs="Calibri"/>
          <w:bCs/>
        </w:rPr>
        <w:t>sit</w:t>
      </w:r>
      <w:r w:rsidRPr="00121446">
        <w:rPr>
          <w:rFonts w:ascii="Calibri" w:eastAsia="Calibri" w:hAnsi="Calibri" w:cs="Calibri"/>
          <w:bCs/>
          <w:spacing w:val="-3"/>
        </w:rPr>
        <w:t>i</w:t>
      </w:r>
      <w:r w:rsidRPr="00121446">
        <w:rPr>
          <w:rFonts w:ascii="Calibri" w:eastAsia="Calibri" w:hAnsi="Calibri" w:cs="Calibri"/>
          <w:bCs/>
          <w:spacing w:val="1"/>
        </w:rPr>
        <w:t>o</w:t>
      </w:r>
      <w:r w:rsidRPr="00121446">
        <w:rPr>
          <w:rFonts w:ascii="Calibri" w:eastAsia="Calibri" w:hAnsi="Calibri" w:cs="Calibri"/>
          <w:bCs/>
          <w:spacing w:val="-1"/>
        </w:rPr>
        <w:t>n</w:t>
      </w:r>
      <w:r w:rsidRPr="00121446">
        <w:rPr>
          <w:rFonts w:ascii="Calibri" w:eastAsia="Calibri" w:hAnsi="Calibri" w:cs="Calibri"/>
          <w:bCs/>
        </w:rPr>
        <w:t xml:space="preserve">, </w:t>
      </w:r>
      <w:r w:rsidRPr="00121446">
        <w:rPr>
          <w:rFonts w:ascii="Calibri" w:eastAsia="Calibri" w:hAnsi="Calibri" w:cs="Calibri"/>
          <w:bCs/>
          <w:spacing w:val="1"/>
        </w:rPr>
        <w:t>e</w:t>
      </w:r>
      <w:r w:rsidRPr="00121446">
        <w:rPr>
          <w:rFonts w:ascii="Calibri" w:eastAsia="Calibri" w:hAnsi="Calibri" w:cs="Calibri"/>
          <w:bCs/>
          <w:spacing w:val="-2"/>
        </w:rPr>
        <w:t>t</w:t>
      </w:r>
      <w:r w:rsidRPr="00121446">
        <w:rPr>
          <w:rFonts w:ascii="Calibri" w:eastAsia="Calibri" w:hAnsi="Calibri" w:cs="Calibri"/>
          <w:bCs/>
        </w:rPr>
        <w:t>c</w:t>
      </w:r>
      <w:r w:rsidR="00A142CE" w:rsidRPr="00121446">
        <w:rPr>
          <w:rFonts w:ascii="Calibri" w:eastAsia="Calibri" w:hAnsi="Calibri" w:cs="Calibri"/>
          <w:bCs/>
        </w:rPr>
        <w:t>.</w:t>
      </w:r>
      <w:r w:rsidRPr="00121446">
        <w:rPr>
          <w:rFonts w:ascii="Calibri" w:eastAsia="Calibri" w:hAnsi="Calibri" w:cs="Calibri"/>
          <w:bCs/>
        </w:rPr>
        <w:t xml:space="preserve"> A cette fin, l’INRS sera invitée à se rapprocher des branches professionnelles pour construire des documents de référence à destination des entreprises</w:t>
      </w:r>
      <w:r w:rsidR="00A33D40" w:rsidRPr="00121446">
        <w:rPr>
          <w:rFonts w:ascii="Calibri" w:eastAsia="Calibri" w:hAnsi="Calibri" w:cs="Calibri"/>
          <w:bCs/>
        </w:rPr>
        <w:t>, des IRP dont les CSSCT</w:t>
      </w:r>
      <w:r w:rsidR="00F47F13" w:rsidRPr="00121446">
        <w:rPr>
          <w:rStyle w:val="Appelnotedebasdep"/>
          <w:rFonts w:ascii="Calibri" w:eastAsia="Calibri" w:hAnsi="Calibri" w:cs="Calibri"/>
          <w:bCs/>
        </w:rPr>
        <w:footnoteReference w:id="5"/>
      </w:r>
      <w:r w:rsidR="00A33D40" w:rsidRPr="00121446">
        <w:rPr>
          <w:rFonts w:ascii="Calibri" w:eastAsia="Calibri" w:hAnsi="Calibri" w:cs="Calibri"/>
          <w:bCs/>
        </w:rPr>
        <w:t xml:space="preserve"> </w:t>
      </w:r>
      <w:r w:rsidR="0091043B" w:rsidRPr="00121446">
        <w:rPr>
          <w:rFonts w:ascii="Calibri" w:eastAsia="Calibri" w:hAnsi="Calibri" w:cs="Calibri"/>
          <w:bCs/>
        </w:rPr>
        <w:t>lorsqu’elles existent</w:t>
      </w:r>
      <w:r w:rsidR="00F24C09" w:rsidRPr="00121446">
        <w:rPr>
          <w:rFonts w:ascii="Calibri" w:eastAsia="Calibri" w:hAnsi="Calibri" w:cs="Calibri"/>
          <w:bCs/>
        </w:rPr>
        <w:t>,</w:t>
      </w:r>
      <w:r w:rsidRPr="00121446">
        <w:rPr>
          <w:rFonts w:ascii="Calibri" w:eastAsia="Calibri" w:hAnsi="Calibri" w:cs="Calibri"/>
          <w:bCs/>
        </w:rPr>
        <w:t xml:space="preserve"> et à se coordonner avec</w:t>
      </w:r>
      <w:r w:rsidR="00F25F24" w:rsidRPr="00121446">
        <w:rPr>
          <w:rFonts w:ascii="Calibri" w:eastAsia="Calibri" w:hAnsi="Calibri" w:cs="Calibri"/>
          <w:bCs/>
        </w:rPr>
        <w:t xml:space="preserve"> les organismes de prévention de branche professionnelle dont</w:t>
      </w:r>
      <w:r w:rsidRPr="00121446">
        <w:rPr>
          <w:rFonts w:ascii="Calibri" w:eastAsia="Calibri" w:hAnsi="Calibri" w:cs="Calibri"/>
          <w:bCs/>
        </w:rPr>
        <w:t xml:space="preserve"> l’OPPBTP pour le BTP.</w:t>
      </w:r>
    </w:p>
    <w:p w14:paraId="5D062FFD" w14:textId="77777777" w:rsidR="00163B11" w:rsidRPr="00121446" w:rsidRDefault="00163B11" w:rsidP="00466B6C">
      <w:pPr>
        <w:spacing w:after="0"/>
        <w:ind w:right="74"/>
        <w:jc w:val="both"/>
        <w:rPr>
          <w:rFonts w:ascii="Calibri" w:eastAsia="Calibri" w:hAnsi="Calibri" w:cs="Calibri"/>
          <w:bCs/>
        </w:rPr>
      </w:pPr>
    </w:p>
    <w:p w14:paraId="0CD21CB1" w14:textId="43F22C9E" w:rsidR="00AC2AAE" w:rsidRPr="00121446" w:rsidRDefault="00AC2AAE" w:rsidP="009D6718">
      <w:pPr>
        <w:spacing w:after="0"/>
        <w:ind w:right="73"/>
        <w:jc w:val="both"/>
        <w:rPr>
          <w:rFonts w:ascii="Calibri" w:eastAsia="Calibri" w:hAnsi="Calibri" w:cs="Calibri"/>
          <w:bCs/>
        </w:rPr>
      </w:pPr>
      <w:r w:rsidRPr="00121446">
        <w:rPr>
          <w:rFonts w:ascii="Calibri" w:eastAsia="Calibri" w:hAnsi="Calibri" w:cs="Calibri"/>
          <w:bCs/>
        </w:rPr>
        <w:t>L</w:t>
      </w:r>
      <w:r w:rsidRPr="00121446">
        <w:rPr>
          <w:rFonts w:ascii="Calibri" w:eastAsia="Calibri" w:hAnsi="Calibri" w:cs="Calibri"/>
          <w:bCs/>
          <w:spacing w:val="-1"/>
        </w:rPr>
        <w:t>e</w:t>
      </w:r>
      <w:r w:rsidRPr="00121446">
        <w:rPr>
          <w:rFonts w:ascii="Calibri" w:eastAsia="Calibri" w:hAnsi="Calibri" w:cs="Calibri"/>
          <w:bCs/>
        </w:rPr>
        <w:t>s</w:t>
      </w:r>
      <w:r w:rsidRPr="00121446">
        <w:rPr>
          <w:rFonts w:ascii="Calibri" w:eastAsia="Calibri" w:hAnsi="Calibri" w:cs="Calibri"/>
          <w:bCs/>
          <w:spacing w:val="4"/>
        </w:rPr>
        <w:t xml:space="preserve"> </w:t>
      </w:r>
      <w:r w:rsidRPr="00121446">
        <w:rPr>
          <w:rFonts w:ascii="Calibri" w:eastAsia="Calibri" w:hAnsi="Calibri" w:cs="Calibri"/>
          <w:bCs/>
        </w:rPr>
        <w:t>t</w:t>
      </w:r>
      <w:r w:rsidRPr="00121446">
        <w:rPr>
          <w:rFonts w:ascii="Calibri" w:eastAsia="Calibri" w:hAnsi="Calibri" w:cs="Calibri"/>
          <w:bCs/>
          <w:spacing w:val="1"/>
        </w:rPr>
        <w:t>r</w:t>
      </w:r>
      <w:r w:rsidRPr="00121446">
        <w:rPr>
          <w:rFonts w:ascii="Calibri" w:eastAsia="Calibri" w:hAnsi="Calibri" w:cs="Calibri"/>
          <w:bCs/>
          <w:spacing w:val="-3"/>
        </w:rPr>
        <w:t>a</w:t>
      </w:r>
      <w:r w:rsidRPr="00121446">
        <w:rPr>
          <w:rFonts w:ascii="Calibri" w:eastAsia="Calibri" w:hAnsi="Calibri" w:cs="Calibri"/>
          <w:bCs/>
          <w:spacing w:val="1"/>
        </w:rPr>
        <w:t>v</w:t>
      </w:r>
      <w:r w:rsidRPr="00121446">
        <w:rPr>
          <w:rFonts w:ascii="Calibri" w:eastAsia="Calibri" w:hAnsi="Calibri" w:cs="Calibri"/>
          <w:bCs/>
          <w:spacing w:val="-1"/>
        </w:rPr>
        <w:t>au</w:t>
      </w:r>
      <w:r w:rsidRPr="00121446">
        <w:rPr>
          <w:rFonts w:ascii="Calibri" w:eastAsia="Calibri" w:hAnsi="Calibri" w:cs="Calibri"/>
          <w:bCs/>
        </w:rPr>
        <w:t>x</w:t>
      </w:r>
      <w:r w:rsidRPr="00121446">
        <w:rPr>
          <w:rFonts w:ascii="Calibri" w:eastAsia="Calibri" w:hAnsi="Calibri" w:cs="Calibri"/>
          <w:bCs/>
          <w:spacing w:val="2"/>
        </w:rPr>
        <w:t xml:space="preserve"> </w:t>
      </w:r>
      <w:r w:rsidRPr="00121446">
        <w:rPr>
          <w:rFonts w:ascii="Calibri" w:eastAsia="Calibri" w:hAnsi="Calibri" w:cs="Calibri"/>
          <w:bCs/>
          <w:spacing w:val="-1"/>
        </w:rPr>
        <w:t>d</w:t>
      </w:r>
      <w:r w:rsidRPr="00121446">
        <w:rPr>
          <w:rFonts w:ascii="Calibri" w:eastAsia="Calibri" w:hAnsi="Calibri" w:cs="Calibri"/>
          <w:bCs/>
        </w:rPr>
        <w:t>’évaluation comparative</w:t>
      </w:r>
      <w:r w:rsidRPr="00121446">
        <w:rPr>
          <w:rFonts w:ascii="Calibri" w:eastAsia="Calibri" w:hAnsi="Calibri" w:cs="Calibri"/>
          <w:bCs/>
          <w:spacing w:val="4"/>
        </w:rPr>
        <w:t xml:space="preserve"> au</w:t>
      </w:r>
      <w:r w:rsidR="00F625F9" w:rsidRPr="00121446">
        <w:rPr>
          <w:rFonts w:ascii="Calibri" w:eastAsia="Calibri" w:hAnsi="Calibri" w:cs="Calibri"/>
          <w:bCs/>
          <w:spacing w:val="4"/>
        </w:rPr>
        <w:t>x</w:t>
      </w:r>
      <w:r w:rsidRPr="00121446">
        <w:rPr>
          <w:rFonts w:ascii="Calibri" w:eastAsia="Calibri" w:hAnsi="Calibri" w:cs="Calibri"/>
          <w:bCs/>
          <w:spacing w:val="4"/>
        </w:rPr>
        <w:t xml:space="preserve"> plan</w:t>
      </w:r>
      <w:r w:rsidR="00F625F9" w:rsidRPr="00121446">
        <w:rPr>
          <w:rFonts w:ascii="Calibri" w:eastAsia="Calibri" w:hAnsi="Calibri" w:cs="Calibri"/>
          <w:bCs/>
          <w:spacing w:val="4"/>
        </w:rPr>
        <w:t>s</w:t>
      </w:r>
      <w:r w:rsidRPr="00121446">
        <w:rPr>
          <w:rFonts w:ascii="Calibri" w:eastAsia="Calibri" w:hAnsi="Calibri" w:cs="Calibri"/>
          <w:bCs/>
          <w:spacing w:val="4"/>
        </w:rPr>
        <w:t xml:space="preserve"> européen</w:t>
      </w:r>
      <w:r w:rsidR="00F625F9" w:rsidRPr="00121446">
        <w:rPr>
          <w:rFonts w:ascii="Calibri" w:eastAsia="Calibri" w:hAnsi="Calibri" w:cs="Calibri"/>
          <w:bCs/>
          <w:spacing w:val="4"/>
        </w:rPr>
        <w:t xml:space="preserve"> et international</w:t>
      </w:r>
      <w:r w:rsidRPr="00121446">
        <w:rPr>
          <w:rFonts w:ascii="Calibri" w:eastAsia="Calibri" w:hAnsi="Calibri" w:cs="Calibri"/>
          <w:bCs/>
          <w:spacing w:val="4"/>
        </w:rPr>
        <w:t xml:space="preserve"> </w:t>
      </w:r>
      <w:r w:rsidRPr="00121446">
        <w:rPr>
          <w:rFonts w:ascii="Calibri" w:eastAsia="Calibri" w:hAnsi="Calibri" w:cs="Calibri"/>
          <w:bCs/>
          <w:spacing w:val="-1"/>
        </w:rPr>
        <w:t>d</w:t>
      </w:r>
      <w:r w:rsidRPr="00121446">
        <w:rPr>
          <w:rFonts w:ascii="Calibri" w:eastAsia="Calibri" w:hAnsi="Calibri" w:cs="Calibri"/>
          <w:bCs/>
          <w:spacing w:val="-2"/>
        </w:rPr>
        <w:t>’</w:t>
      </w:r>
      <w:r w:rsidRPr="00121446">
        <w:rPr>
          <w:rFonts w:ascii="Calibri" w:eastAsia="Calibri" w:hAnsi="Calibri" w:cs="Calibri"/>
          <w:bCs/>
        </w:rPr>
        <w:t>EU</w:t>
      </w:r>
      <w:r w:rsidRPr="00121446">
        <w:rPr>
          <w:rFonts w:ascii="Calibri" w:eastAsia="Calibri" w:hAnsi="Calibri" w:cs="Calibri"/>
          <w:bCs/>
          <w:spacing w:val="2"/>
        </w:rPr>
        <w:t>R</w:t>
      </w:r>
      <w:r w:rsidRPr="00121446">
        <w:rPr>
          <w:rFonts w:ascii="Calibri" w:eastAsia="Calibri" w:hAnsi="Calibri" w:cs="Calibri"/>
          <w:bCs/>
          <w:spacing w:val="-3"/>
        </w:rPr>
        <w:t>O</w:t>
      </w:r>
      <w:r w:rsidRPr="00121446">
        <w:rPr>
          <w:rFonts w:ascii="Calibri" w:eastAsia="Calibri" w:hAnsi="Calibri" w:cs="Calibri"/>
          <w:bCs/>
          <w:spacing w:val="1"/>
        </w:rPr>
        <w:t>GI</w:t>
      </w:r>
      <w:r w:rsidRPr="00121446">
        <w:rPr>
          <w:rFonts w:ascii="Calibri" w:eastAsia="Calibri" w:hAnsi="Calibri" w:cs="Calibri"/>
          <w:bCs/>
        </w:rPr>
        <w:t>P</w:t>
      </w:r>
      <w:r w:rsidRPr="00121446">
        <w:rPr>
          <w:rFonts w:ascii="Calibri" w:eastAsia="Calibri" w:hAnsi="Calibri" w:cs="Calibri"/>
          <w:bCs/>
          <w:spacing w:val="1"/>
        </w:rPr>
        <w:t xml:space="preserve"> </w:t>
      </w:r>
      <w:r w:rsidRPr="00121446">
        <w:rPr>
          <w:rFonts w:ascii="Calibri" w:eastAsia="Calibri" w:hAnsi="Calibri" w:cs="Calibri"/>
          <w:bCs/>
        </w:rPr>
        <w:t>s</w:t>
      </w:r>
      <w:r w:rsidRPr="00121446">
        <w:rPr>
          <w:rFonts w:ascii="Calibri" w:eastAsia="Calibri" w:hAnsi="Calibri" w:cs="Calibri"/>
          <w:bCs/>
          <w:spacing w:val="-1"/>
        </w:rPr>
        <w:t>on</w:t>
      </w:r>
      <w:r w:rsidRPr="00121446">
        <w:rPr>
          <w:rFonts w:ascii="Calibri" w:eastAsia="Calibri" w:hAnsi="Calibri" w:cs="Calibri"/>
          <w:bCs/>
        </w:rPr>
        <w:t>t</w:t>
      </w:r>
      <w:r w:rsidRPr="00121446">
        <w:rPr>
          <w:rFonts w:ascii="Calibri" w:eastAsia="Calibri" w:hAnsi="Calibri" w:cs="Calibri"/>
          <w:bCs/>
          <w:spacing w:val="3"/>
        </w:rPr>
        <w:t xml:space="preserve"> </w:t>
      </w:r>
      <w:r w:rsidRPr="00121446">
        <w:rPr>
          <w:rFonts w:ascii="Calibri" w:eastAsia="Calibri" w:hAnsi="Calibri" w:cs="Calibri"/>
          <w:bCs/>
          <w:spacing w:val="-1"/>
        </w:rPr>
        <w:t>une source d’information utile et essentiel</w:t>
      </w:r>
      <w:r w:rsidR="0016219C" w:rsidRPr="00121446">
        <w:rPr>
          <w:rFonts w:ascii="Calibri" w:eastAsia="Calibri" w:hAnsi="Calibri" w:cs="Calibri"/>
          <w:bCs/>
          <w:spacing w:val="-1"/>
        </w:rPr>
        <w:t>le</w:t>
      </w:r>
      <w:r w:rsidRPr="00121446">
        <w:rPr>
          <w:rFonts w:ascii="Calibri" w:eastAsia="Calibri" w:hAnsi="Calibri" w:cs="Calibri"/>
          <w:bCs/>
          <w:spacing w:val="-1"/>
        </w:rPr>
        <w:t xml:space="preserve"> p</w:t>
      </w:r>
      <w:r w:rsidRPr="00121446">
        <w:rPr>
          <w:rFonts w:ascii="Calibri" w:eastAsia="Calibri" w:hAnsi="Calibri" w:cs="Calibri"/>
          <w:bCs/>
          <w:spacing w:val="1"/>
        </w:rPr>
        <w:t>o</w:t>
      </w:r>
      <w:r w:rsidRPr="00121446">
        <w:rPr>
          <w:rFonts w:ascii="Calibri" w:eastAsia="Calibri" w:hAnsi="Calibri" w:cs="Calibri"/>
          <w:bCs/>
          <w:spacing w:val="-1"/>
        </w:rPr>
        <w:t>u</w:t>
      </w:r>
      <w:r w:rsidRPr="00121446">
        <w:rPr>
          <w:rFonts w:ascii="Calibri" w:eastAsia="Calibri" w:hAnsi="Calibri" w:cs="Calibri"/>
          <w:bCs/>
        </w:rPr>
        <w:t>r</w:t>
      </w:r>
      <w:r w:rsidRPr="00121446">
        <w:rPr>
          <w:rFonts w:ascii="Calibri" w:eastAsia="Calibri" w:hAnsi="Calibri" w:cs="Calibri"/>
          <w:bCs/>
          <w:spacing w:val="2"/>
        </w:rPr>
        <w:t xml:space="preserve"> </w:t>
      </w:r>
      <w:r w:rsidRPr="00121446">
        <w:rPr>
          <w:rFonts w:ascii="Calibri" w:eastAsia="Calibri" w:hAnsi="Calibri" w:cs="Calibri"/>
          <w:bCs/>
        </w:rPr>
        <w:t>les</w:t>
      </w:r>
      <w:r w:rsidRPr="00121446">
        <w:rPr>
          <w:rFonts w:ascii="Calibri" w:eastAsia="Calibri" w:hAnsi="Calibri" w:cs="Calibri"/>
          <w:bCs/>
          <w:spacing w:val="2"/>
        </w:rPr>
        <w:t xml:space="preserve"> </w:t>
      </w:r>
      <w:r w:rsidRPr="00121446">
        <w:rPr>
          <w:rFonts w:ascii="Calibri" w:eastAsia="Calibri" w:hAnsi="Calibri" w:cs="Calibri"/>
          <w:bCs/>
          <w:spacing w:val="-1"/>
        </w:rPr>
        <w:t>p</w:t>
      </w:r>
      <w:r w:rsidRPr="00121446">
        <w:rPr>
          <w:rFonts w:ascii="Calibri" w:eastAsia="Calibri" w:hAnsi="Calibri" w:cs="Calibri"/>
          <w:bCs/>
        </w:rPr>
        <w:t>ar</w:t>
      </w:r>
      <w:r w:rsidRPr="00121446">
        <w:rPr>
          <w:rFonts w:ascii="Calibri" w:eastAsia="Calibri" w:hAnsi="Calibri" w:cs="Calibri"/>
          <w:bCs/>
          <w:spacing w:val="-2"/>
        </w:rPr>
        <w:t>t</w:t>
      </w:r>
      <w:r w:rsidRPr="00121446">
        <w:rPr>
          <w:rFonts w:ascii="Calibri" w:eastAsia="Calibri" w:hAnsi="Calibri" w:cs="Calibri"/>
          <w:bCs/>
        </w:rPr>
        <w:t>en</w:t>
      </w:r>
      <w:r w:rsidRPr="00121446">
        <w:rPr>
          <w:rFonts w:ascii="Calibri" w:eastAsia="Calibri" w:hAnsi="Calibri" w:cs="Calibri"/>
          <w:bCs/>
          <w:spacing w:val="-3"/>
        </w:rPr>
        <w:t>a</w:t>
      </w:r>
      <w:r w:rsidRPr="00121446">
        <w:rPr>
          <w:rFonts w:ascii="Calibri" w:eastAsia="Calibri" w:hAnsi="Calibri" w:cs="Calibri"/>
          <w:bCs/>
        </w:rPr>
        <w:t>ires</w:t>
      </w:r>
      <w:r w:rsidRPr="00121446">
        <w:rPr>
          <w:rFonts w:ascii="Calibri" w:eastAsia="Calibri" w:hAnsi="Calibri" w:cs="Calibri"/>
          <w:bCs/>
          <w:spacing w:val="2"/>
        </w:rPr>
        <w:t xml:space="preserve"> </w:t>
      </w:r>
      <w:r w:rsidRPr="00121446">
        <w:rPr>
          <w:rFonts w:ascii="Calibri" w:eastAsia="Calibri" w:hAnsi="Calibri" w:cs="Calibri"/>
          <w:bCs/>
        </w:rPr>
        <w:t>s</w:t>
      </w:r>
      <w:r w:rsidRPr="00121446">
        <w:rPr>
          <w:rFonts w:ascii="Calibri" w:eastAsia="Calibri" w:hAnsi="Calibri" w:cs="Calibri"/>
          <w:bCs/>
          <w:spacing w:val="-1"/>
        </w:rPr>
        <w:t>o</w:t>
      </w:r>
      <w:r w:rsidRPr="00121446">
        <w:rPr>
          <w:rFonts w:ascii="Calibri" w:eastAsia="Calibri" w:hAnsi="Calibri" w:cs="Calibri"/>
          <w:bCs/>
        </w:rPr>
        <w:t>cia</w:t>
      </w:r>
      <w:r w:rsidRPr="00121446">
        <w:rPr>
          <w:rFonts w:ascii="Calibri" w:eastAsia="Calibri" w:hAnsi="Calibri" w:cs="Calibri"/>
          <w:bCs/>
          <w:spacing w:val="-1"/>
        </w:rPr>
        <w:t>u</w:t>
      </w:r>
      <w:r w:rsidRPr="00121446">
        <w:rPr>
          <w:rFonts w:ascii="Calibri" w:eastAsia="Calibri" w:hAnsi="Calibri" w:cs="Calibri"/>
          <w:bCs/>
        </w:rPr>
        <w:t>x</w:t>
      </w:r>
      <w:r w:rsidRPr="00121446">
        <w:rPr>
          <w:rFonts w:ascii="Calibri" w:eastAsia="Calibri" w:hAnsi="Calibri" w:cs="Calibri"/>
          <w:bCs/>
          <w:spacing w:val="2"/>
        </w:rPr>
        <w:t xml:space="preserve"> </w:t>
      </w:r>
      <w:r w:rsidRPr="00121446">
        <w:rPr>
          <w:rFonts w:ascii="Calibri" w:eastAsia="Calibri" w:hAnsi="Calibri" w:cs="Calibri"/>
          <w:bCs/>
          <w:spacing w:val="-1"/>
        </w:rPr>
        <w:t>d</w:t>
      </w:r>
      <w:r w:rsidRPr="00121446">
        <w:rPr>
          <w:rFonts w:ascii="Calibri" w:eastAsia="Calibri" w:hAnsi="Calibri" w:cs="Calibri"/>
          <w:bCs/>
        </w:rPr>
        <w:t>a</w:t>
      </w:r>
      <w:r w:rsidRPr="00121446">
        <w:rPr>
          <w:rFonts w:ascii="Calibri" w:eastAsia="Calibri" w:hAnsi="Calibri" w:cs="Calibri"/>
          <w:bCs/>
          <w:spacing w:val="-1"/>
        </w:rPr>
        <w:t>n</w:t>
      </w:r>
      <w:r w:rsidRPr="00121446">
        <w:rPr>
          <w:rFonts w:ascii="Calibri" w:eastAsia="Calibri" w:hAnsi="Calibri" w:cs="Calibri"/>
          <w:bCs/>
        </w:rPr>
        <w:t>s</w:t>
      </w:r>
      <w:r w:rsidRPr="00121446">
        <w:rPr>
          <w:rFonts w:ascii="Calibri" w:eastAsia="Calibri" w:hAnsi="Calibri" w:cs="Calibri"/>
          <w:bCs/>
          <w:spacing w:val="2"/>
        </w:rPr>
        <w:t xml:space="preserve"> </w:t>
      </w:r>
      <w:r w:rsidR="005E78E4" w:rsidRPr="00121446">
        <w:rPr>
          <w:rFonts w:ascii="Calibri" w:eastAsia="Calibri" w:hAnsi="Calibri" w:cs="Calibri"/>
          <w:bCs/>
          <w:spacing w:val="2"/>
        </w:rPr>
        <w:t xml:space="preserve">la connaissance </w:t>
      </w:r>
      <w:r w:rsidRPr="00121446">
        <w:rPr>
          <w:rFonts w:ascii="Calibri" w:eastAsia="Calibri" w:hAnsi="Calibri" w:cs="Calibri"/>
          <w:bCs/>
          <w:spacing w:val="-1"/>
        </w:rPr>
        <w:t>d</w:t>
      </w:r>
      <w:r w:rsidRPr="00121446">
        <w:rPr>
          <w:rFonts w:ascii="Calibri" w:eastAsia="Calibri" w:hAnsi="Calibri" w:cs="Calibri"/>
          <w:bCs/>
        </w:rPr>
        <w:t>es</w:t>
      </w:r>
      <w:r w:rsidRPr="00121446">
        <w:rPr>
          <w:rFonts w:ascii="Calibri" w:eastAsia="Calibri" w:hAnsi="Calibri" w:cs="Calibri"/>
          <w:bCs/>
          <w:spacing w:val="3"/>
        </w:rPr>
        <w:t xml:space="preserve"> </w:t>
      </w:r>
      <w:r w:rsidRPr="00121446">
        <w:rPr>
          <w:rFonts w:ascii="Calibri" w:eastAsia="Calibri" w:hAnsi="Calibri" w:cs="Calibri"/>
          <w:bCs/>
          <w:spacing w:val="-1"/>
        </w:rPr>
        <w:t>p</w:t>
      </w:r>
      <w:r w:rsidRPr="00121446">
        <w:rPr>
          <w:rFonts w:ascii="Calibri" w:eastAsia="Calibri" w:hAnsi="Calibri" w:cs="Calibri"/>
          <w:bCs/>
          <w:spacing w:val="1"/>
        </w:rPr>
        <w:t>o</w:t>
      </w:r>
      <w:r w:rsidRPr="00121446">
        <w:rPr>
          <w:rFonts w:ascii="Calibri" w:eastAsia="Calibri" w:hAnsi="Calibri" w:cs="Calibri"/>
          <w:bCs/>
        </w:rPr>
        <w:t>l</w:t>
      </w:r>
      <w:r w:rsidRPr="00121446">
        <w:rPr>
          <w:rFonts w:ascii="Calibri" w:eastAsia="Calibri" w:hAnsi="Calibri" w:cs="Calibri"/>
          <w:bCs/>
          <w:spacing w:val="-3"/>
        </w:rPr>
        <w:t>i</w:t>
      </w:r>
      <w:r w:rsidRPr="00121446">
        <w:rPr>
          <w:rFonts w:ascii="Calibri" w:eastAsia="Calibri" w:hAnsi="Calibri" w:cs="Calibri"/>
          <w:bCs/>
        </w:rPr>
        <w:t>ti</w:t>
      </w:r>
      <w:r w:rsidRPr="00121446">
        <w:rPr>
          <w:rFonts w:ascii="Calibri" w:eastAsia="Calibri" w:hAnsi="Calibri" w:cs="Calibri"/>
          <w:bCs/>
          <w:spacing w:val="-1"/>
        </w:rPr>
        <w:t>qu</w:t>
      </w:r>
      <w:r w:rsidRPr="00121446">
        <w:rPr>
          <w:rFonts w:ascii="Calibri" w:eastAsia="Calibri" w:hAnsi="Calibri" w:cs="Calibri"/>
          <w:bCs/>
        </w:rPr>
        <w:t>es</w:t>
      </w:r>
      <w:r w:rsidRPr="00121446">
        <w:rPr>
          <w:rFonts w:ascii="Calibri" w:eastAsia="Calibri" w:hAnsi="Calibri" w:cs="Calibri"/>
          <w:bCs/>
          <w:spacing w:val="3"/>
        </w:rPr>
        <w:t xml:space="preserve"> </w:t>
      </w:r>
      <w:r w:rsidRPr="00121446">
        <w:rPr>
          <w:rFonts w:ascii="Calibri" w:eastAsia="Calibri" w:hAnsi="Calibri" w:cs="Calibri"/>
          <w:bCs/>
          <w:spacing w:val="-1"/>
        </w:rPr>
        <w:t>d</w:t>
      </w:r>
      <w:r w:rsidRPr="00121446">
        <w:rPr>
          <w:rFonts w:ascii="Calibri" w:eastAsia="Calibri" w:hAnsi="Calibri" w:cs="Calibri"/>
          <w:bCs/>
        </w:rPr>
        <w:t xml:space="preserve">e </w:t>
      </w:r>
      <w:r w:rsidRPr="00121446">
        <w:rPr>
          <w:rFonts w:ascii="Calibri" w:eastAsia="Calibri" w:hAnsi="Calibri" w:cs="Calibri"/>
          <w:bCs/>
          <w:spacing w:val="-1"/>
        </w:rPr>
        <w:t>p</w:t>
      </w:r>
      <w:r w:rsidRPr="00121446">
        <w:rPr>
          <w:rFonts w:ascii="Calibri" w:eastAsia="Calibri" w:hAnsi="Calibri" w:cs="Calibri"/>
          <w:bCs/>
        </w:rPr>
        <w:t>ré</w:t>
      </w:r>
      <w:r w:rsidRPr="00121446">
        <w:rPr>
          <w:rFonts w:ascii="Calibri" w:eastAsia="Calibri" w:hAnsi="Calibri" w:cs="Calibri"/>
          <w:bCs/>
          <w:spacing w:val="1"/>
        </w:rPr>
        <w:t>v</w:t>
      </w:r>
      <w:r w:rsidRPr="00121446">
        <w:rPr>
          <w:rFonts w:ascii="Calibri" w:eastAsia="Calibri" w:hAnsi="Calibri" w:cs="Calibri"/>
          <w:bCs/>
        </w:rPr>
        <w:t>ent</w:t>
      </w:r>
      <w:r w:rsidRPr="00121446">
        <w:rPr>
          <w:rFonts w:ascii="Calibri" w:eastAsia="Calibri" w:hAnsi="Calibri" w:cs="Calibri"/>
          <w:bCs/>
          <w:spacing w:val="-3"/>
        </w:rPr>
        <w:t>i</w:t>
      </w:r>
      <w:r w:rsidRPr="00121446">
        <w:rPr>
          <w:rFonts w:ascii="Calibri" w:eastAsia="Calibri" w:hAnsi="Calibri" w:cs="Calibri"/>
          <w:bCs/>
          <w:spacing w:val="1"/>
        </w:rPr>
        <w:t>o</w:t>
      </w:r>
      <w:r w:rsidRPr="00121446">
        <w:rPr>
          <w:rFonts w:ascii="Calibri" w:eastAsia="Calibri" w:hAnsi="Calibri" w:cs="Calibri"/>
          <w:bCs/>
        </w:rPr>
        <w:t>n</w:t>
      </w:r>
      <w:r w:rsidRPr="00121446">
        <w:rPr>
          <w:rFonts w:ascii="Calibri" w:eastAsia="Calibri" w:hAnsi="Calibri" w:cs="Calibri"/>
          <w:bCs/>
          <w:spacing w:val="-1"/>
        </w:rPr>
        <w:t xml:space="preserve"> </w:t>
      </w:r>
      <w:r w:rsidRPr="00121446">
        <w:rPr>
          <w:rFonts w:ascii="Calibri" w:eastAsia="Calibri" w:hAnsi="Calibri" w:cs="Calibri"/>
          <w:bCs/>
        </w:rPr>
        <w:t>des</w:t>
      </w:r>
      <w:r w:rsidRPr="00121446">
        <w:rPr>
          <w:rFonts w:ascii="Calibri" w:eastAsia="Calibri" w:hAnsi="Calibri" w:cs="Calibri"/>
          <w:bCs/>
          <w:spacing w:val="-2"/>
        </w:rPr>
        <w:t xml:space="preserve"> </w:t>
      </w:r>
      <w:r w:rsidRPr="00121446">
        <w:rPr>
          <w:rFonts w:ascii="Calibri" w:eastAsia="Calibri" w:hAnsi="Calibri" w:cs="Calibri"/>
          <w:bCs/>
        </w:rPr>
        <w:t>ris</w:t>
      </w:r>
      <w:r w:rsidRPr="00121446">
        <w:rPr>
          <w:rFonts w:ascii="Calibri" w:eastAsia="Calibri" w:hAnsi="Calibri" w:cs="Calibri"/>
          <w:bCs/>
          <w:spacing w:val="-1"/>
        </w:rPr>
        <w:t>qu</w:t>
      </w:r>
      <w:r w:rsidRPr="00121446">
        <w:rPr>
          <w:rFonts w:ascii="Calibri" w:eastAsia="Calibri" w:hAnsi="Calibri" w:cs="Calibri"/>
          <w:bCs/>
        </w:rPr>
        <w:t>es</w:t>
      </w:r>
      <w:r w:rsidRPr="00121446">
        <w:rPr>
          <w:rFonts w:ascii="Calibri" w:eastAsia="Calibri" w:hAnsi="Calibri" w:cs="Calibri"/>
          <w:bCs/>
          <w:spacing w:val="1"/>
        </w:rPr>
        <w:t xml:space="preserve"> </w:t>
      </w:r>
      <w:r w:rsidRPr="00121446">
        <w:rPr>
          <w:rFonts w:ascii="Calibri" w:eastAsia="Calibri" w:hAnsi="Calibri" w:cs="Calibri"/>
          <w:bCs/>
          <w:spacing w:val="-1"/>
        </w:rPr>
        <w:t>p</w:t>
      </w:r>
      <w:r w:rsidRPr="00121446">
        <w:rPr>
          <w:rFonts w:ascii="Calibri" w:eastAsia="Calibri" w:hAnsi="Calibri" w:cs="Calibri"/>
          <w:bCs/>
          <w:spacing w:val="-3"/>
        </w:rPr>
        <w:t>r</w:t>
      </w:r>
      <w:r w:rsidRPr="00121446">
        <w:rPr>
          <w:rFonts w:ascii="Calibri" w:eastAsia="Calibri" w:hAnsi="Calibri" w:cs="Calibri"/>
          <w:bCs/>
          <w:spacing w:val="-1"/>
        </w:rPr>
        <w:t>o</w:t>
      </w:r>
      <w:r w:rsidRPr="00121446">
        <w:rPr>
          <w:rFonts w:ascii="Calibri" w:eastAsia="Calibri" w:hAnsi="Calibri" w:cs="Calibri"/>
          <w:bCs/>
        </w:rPr>
        <w:t>fessi</w:t>
      </w:r>
      <w:r w:rsidRPr="00121446">
        <w:rPr>
          <w:rFonts w:ascii="Calibri" w:eastAsia="Calibri" w:hAnsi="Calibri" w:cs="Calibri"/>
          <w:bCs/>
          <w:spacing w:val="1"/>
        </w:rPr>
        <w:t>o</w:t>
      </w:r>
      <w:r w:rsidRPr="00121446">
        <w:rPr>
          <w:rFonts w:ascii="Calibri" w:eastAsia="Calibri" w:hAnsi="Calibri" w:cs="Calibri"/>
          <w:bCs/>
          <w:spacing w:val="-1"/>
        </w:rPr>
        <w:t>nn</w:t>
      </w:r>
      <w:r w:rsidRPr="00121446">
        <w:rPr>
          <w:rFonts w:ascii="Calibri" w:eastAsia="Calibri" w:hAnsi="Calibri" w:cs="Calibri"/>
          <w:bCs/>
        </w:rPr>
        <w:t xml:space="preserve">els. </w:t>
      </w:r>
    </w:p>
    <w:p w14:paraId="70427462" w14:textId="77777777" w:rsidR="00683473" w:rsidRPr="00121446" w:rsidRDefault="00683473" w:rsidP="009D6718">
      <w:pPr>
        <w:spacing w:after="0" w:line="240" w:lineRule="auto"/>
        <w:jc w:val="both"/>
      </w:pPr>
    </w:p>
    <w:p w14:paraId="404696E1" w14:textId="48464842" w:rsidR="00D56891" w:rsidRPr="00121446" w:rsidRDefault="00EC3708" w:rsidP="009D6718">
      <w:pPr>
        <w:spacing w:after="0" w:line="240" w:lineRule="auto"/>
        <w:jc w:val="both"/>
      </w:pPr>
      <w:r w:rsidRPr="00121446">
        <w:lastRenderedPageBreak/>
        <w:t xml:space="preserve">Afin de se </w:t>
      </w:r>
      <w:r w:rsidR="008D502A" w:rsidRPr="00121446">
        <w:t xml:space="preserve">faire connaitre du plus grand nombre, les institutions INRS et </w:t>
      </w:r>
      <w:r w:rsidR="007B421C">
        <w:t>EUROGIP</w:t>
      </w:r>
      <w:r w:rsidR="008D502A" w:rsidRPr="00121446">
        <w:t xml:space="preserve"> </w:t>
      </w:r>
      <w:r w:rsidR="005027AA" w:rsidRPr="00121446">
        <w:t xml:space="preserve">peuvent être amenées à intervenir </w:t>
      </w:r>
      <w:r w:rsidR="00787AB9" w:rsidRPr="00121446">
        <w:t>à l'invitation paritaire des CPPNI</w:t>
      </w:r>
      <w:r w:rsidR="004624BC" w:rsidRPr="00121446">
        <w:t xml:space="preserve"> </w:t>
      </w:r>
      <w:r w:rsidR="005027AA" w:rsidRPr="00121446">
        <w:t>notamment pour valoriser les actions de prévention primaire.</w:t>
      </w:r>
    </w:p>
    <w:p w14:paraId="0DFACC43" w14:textId="22ADF8D1" w:rsidR="00B24356" w:rsidRPr="00121446" w:rsidRDefault="00B24356" w:rsidP="009D6718">
      <w:pPr>
        <w:spacing w:after="0" w:line="240" w:lineRule="auto"/>
        <w:jc w:val="both"/>
      </w:pPr>
    </w:p>
    <w:p w14:paraId="461EB113" w14:textId="77777777" w:rsidR="007247B1" w:rsidRPr="00121446" w:rsidRDefault="007247B1" w:rsidP="009D6718">
      <w:pPr>
        <w:spacing w:after="0" w:line="240" w:lineRule="auto"/>
        <w:jc w:val="both"/>
      </w:pPr>
    </w:p>
    <w:p w14:paraId="210ABD9C" w14:textId="1FB7EF10" w:rsidR="00601B16" w:rsidRPr="00121446" w:rsidRDefault="00601B16" w:rsidP="009D6718">
      <w:pPr>
        <w:spacing w:after="0" w:line="240" w:lineRule="auto"/>
        <w:jc w:val="both"/>
        <w:rPr>
          <w:b/>
          <w:color w:val="4472C4" w:themeColor="accent1"/>
        </w:rPr>
      </w:pPr>
      <w:r w:rsidRPr="00121446">
        <w:rPr>
          <w:b/>
          <w:color w:val="4472C4" w:themeColor="accent1"/>
        </w:rPr>
        <w:t>C/</w:t>
      </w:r>
      <w:bookmarkStart w:id="30" w:name="_Toc127380251"/>
      <w:r w:rsidRPr="00121446">
        <w:rPr>
          <w:b/>
          <w:color w:val="4472C4" w:themeColor="accent1"/>
        </w:rPr>
        <w:t xml:space="preserve"> </w:t>
      </w:r>
      <w:bookmarkStart w:id="31" w:name="_Hlk132626557"/>
      <w:r w:rsidRPr="00121446">
        <w:rPr>
          <w:b/>
          <w:color w:val="4472C4" w:themeColor="accent1"/>
        </w:rPr>
        <w:t>Une mobilisation des acteurs de la Branche AT/MP en lien avec les autres acteurs de la prévention en santé au travail</w:t>
      </w:r>
      <w:bookmarkEnd w:id="30"/>
      <w:r w:rsidRPr="00121446">
        <w:rPr>
          <w:b/>
          <w:color w:val="4472C4" w:themeColor="accent1"/>
        </w:rPr>
        <w:t xml:space="preserve"> </w:t>
      </w:r>
      <w:bookmarkEnd w:id="31"/>
    </w:p>
    <w:p w14:paraId="3418D98C" w14:textId="77777777" w:rsidR="00601B16" w:rsidRPr="00121446" w:rsidRDefault="00601B16" w:rsidP="009D6718">
      <w:pPr>
        <w:spacing w:after="0" w:line="240" w:lineRule="auto"/>
        <w:jc w:val="both"/>
        <w:rPr>
          <w:b/>
          <w:color w:val="4472C4" w:themeColor="accent1"/>
        </w:rPr>
      </w:pPr>
    </w:p>
    <w:p w14:paraId="66EF2D22" w14:textId="7EC82236" w:rsidR="00EB2AE0" w:rsidRPr="00121446" w:rsidRDefault="00601B16" w:rsidP="003604E6">
      <w:pPr>
        <w:pStyle w:val="Titre3"/>
        <w:numPr>
          <w:ilvl w:val="0"/>
          <w:numId w:val="8"/>
        </w:numPr>
        <w:spacing w:before="0" w:after="0"/>
        <w:jc w:val="both"/>
        <w:rPr>
          <w:rFonts w:asciiTheme="minorHAnsi" w:hAnsiTheme="minorHAnsi" w:cstheme="minorHAnsi"/>
          <w:b w:val="0"/>
          <w:bCs w:val="0"/>
          <w:color w:val="2F5496" w:themeColor="accent1" w:themeShade="BF"/>
          <w:sz w:val="22"/>
          <w:szCs w:val="22"/>
          <w:lang w:val="fr-FR"/>
        </w:rPr>
      </w:pPr>
      <w:bookmarkStart w:id="32" w:name="_Toc135076091"/>
      <w:bookmarkStart w:id="33" w:name="_Toc135126614"/>
      <w:r w:rsidRPr="00121446">
        <w:rPr>
          <w:rFonts w:asciiTheme="minorHAnsi" w:hAnsiTheme="minorHAnsi" w:cstheme="minorHAnsi"/>
          <w:b w:val="0"/>
          <w:bCs w:val="0"/>
          <w:color w:val="4472C4" w:themeColor="accent1"/>
          <w:sz w:val="22"/>
          <w:szCs w:val="22"/>
          <w:lang w:val="fr-FR"/>
        </w:rPr>
        <w:t>Objectif 1.8/ Développer une politique de prévention primaire ainsi qu’une offre de service coordonnée à destination des entreprises et des salariés</w:t>
      </w:r>
      <w:bookmarkEnd w:id="32"/>
      <w:bookmarkEnd w:id="33"/>
    </w:p>
    <w:p w14:paraId="03B6A098" w14:textId="77777777" w:rsidR="0059520A" w:rsidRPr="00121446" w:rsidRDefault="0059520A" w:rsidP="009D6718">
      <w:pPr>
        <w:spacing w:after="0" w:line="240" w:lineRule="auto"/>
        <w:jc w:val="both"/>
      </w:pPr>
    </w:p>
    <w:p w14:paraId="18DAEB2D" w14:textId="4BD5B858" w:rsidR="00EB2AE0" w:rsidRPr="00121446" w:rsidRDefault="00EB2AE0" w:rsidP="009D6718">
      <w:pPr>
        <w:spacing w:after="0" w:line="240" w:lineRule="auto"/>
        <w:ind w:left="116" w:right="74"/>
        <w:jc w:val="both"/>
        <w:rPr>
          <w:rFonts w:ascii="Calibri" w:eastAsia="Calibri" w:hAnsi="Calibri" w:cs="Calibri"/>
          <w:bCs/>
        </w:rPr>
      </w:pPr>
      <w:r w:rsidRPr="00121446">
        <w:rPr>
          <w:rFonts w:ascii="Calibri" w:eastAsia="Calibri" w:hAnsi="Calibri" w:cs="Calibri"/>
          <w:bCs/>
        </w:rPr>
        <w:t xml:space="preserve">Dans ce cadre et dans la continuité de la volonté affichée par les partenaires sociaux lors de la négociation de l’ANI </w:t>
      </w:r>
      <w:r w:rsidR="00F24C09" w:rsidRPr="00121446">
        <w:rPr>
          <w:rFonts w:ascii="Calibri" w:eastAsia="Calibri" w:hAnsi="Calibri" w:cs="Calibri"/>
          <w:bCs/>
        </w:rPr>
        <w:t>S</w:t>
      </w:r>
      <w:r w:rsidRPr="00121446">
        <w:rPr>
          <w:rFonts w:ascii="Calibri" w:eastAsia="Calibri" w:hAnsi="Calibri" w:cs="Calibri"/>
          <w:bCs/>
        </w:rPr>
        <w:t>anté au travail</w:t>
      </w:r>
      <w:r w:rsidR="00F24C09" w:rsidRPr="00121446">
        <w:rPr>
          <w:rFonts w:ascii="Calibri" w:eastAsia="Calibri" w:hAnsi="Calibri" w:cs="Calibri"/>
          <w:bCs/>
        </w:rPr>
        <w:t xml:space="preserve"> du 9 décembre 2020</w:t>
      </w:r>
      <w:r w:rsidRPr="00121446">
        <w:rPr>
          <w:rFonts w:ascii="Calibri" w:eastAsia="Calibri" w:hAnsi="Calibri" w:cs="Calibri"/>
          <w:bCs/>
        </w:rPr>
        <w:t>, la collaboration de tous les acteurs de la prévention (</w:t>
      </w:r>
      <w:r w:rsidR="00845112" w:rsidRPr="00121446">
        <w:rPr>
          <w:rFonts w:ascii="Calibri" w:eastAsia="Calibri" w:hAnsi="Calibri" w:cs="Calibri"/>
          <w:bCs/>
        </w:rPr>
        <w:t>B</w:t>
      </w:r>
      <w:r w:rsidRPr="00121446">
        <w:rPr>
          <w:rFonts w:ascii="Calibri" w:eastAsia="Calibri" w:hAnsi="Calibri" w:cs="Calibri"/>
          <w:bCs/>
        </w:rPr>
        <w:t>ranche AT</w:t>
      </w:r>
      <w:r w:rsidR="00336A2C" w:rsidRPr="00121446">
        <w:rPr>
          <w:rFonts w:ascii="Calibri" w:eastAsia="Calibri" w:hAnsi="Calibri" w:cs="Calibri"/>
          <w:bCs/>
        </w:rPr>
        <w:t>/</w:t>
      </w:r>
      <w:r w:rsidRPr="00121446">
        <w:rPr>
          <w:rFonts w:ascii="Calibri" w:eastAsia="Calibri" w:hAnsi="Calibri" w:cs="Calibri"/>
          <w:bCs/>
        </w:rPr>
        <w:t>MP, ANACT, SPSTI</w:t>
      </w:r>
      <w:r w:rsidR="007256D8" w:rsidRPr="00121446">
        <w:rPr>
          <w:rFonts w:ascii="Calibri" w:eastAsia="Calibri" w:hAnsi="Calibri" w:cs="Calibri"/>
          <w:bCs/>
        </w:rPr>
        <w:t xml:space="preserve"> </w:t>
      </w:r>
      <w:r w:rsidR="00F47F13" w:rsidRPr="00121446">
        <w:rPr>
          <w:rFonts w:ascii="Calibri" w:eastAsia="Calibri" w:hAnsi="Calibri" w:cs="Calibri"/>
          <w:bCs/>
        </w:rPr>
        <w:t xml:space="preserve">y compris </w:t>
      </w:r>
      <w:r w:rsidR="00E01487" w:rsidRPr="00121446">
        <w:rPr>
          <w:rFonts w:ascii="Calibri" w:eastAsia="Calibri" w:hAnsi="Calibri" w:cs="Calibri"/>
          <w:bCs/>
        </w:rPr>
        <w:t>de branches</w:t>
      </w:r>
      <w:r w:rsidR="007D1720" w:rsidRPr="00121446">
        <w:rPr>
          <w:rFonts w:ascii="Calibri" w:eastAsia="Calibri" w:hAnsi="Calibri" w:cs="Calibri"/>
          <w:bCs/>
        </w:rPr>
        <w:t xml:space="preserve"> professionnelles</w:t>
      </w:r>
      <w:r w:rsidR="00FB7A54" w:rsidRPr="00121446">
        <w:rPr>
          <w:rFonts w:ascii="Calibri" w:eastAsia="Calibri" w:hAnsi="Calibri" w:cs="Calibri"/>
          <w:bCs/>
        </w:rPr>
        <w:t xml:space="preserve"> ou organisme de prévention de branche</w:t>
      </w:r>
      <w:r w:rsidR="00AA3E05" w:rsidRPr="00121446">
        <w:rPr>
          <w:rFonts w:ascii="Calibri" w:eastAsia="Calibri" w:hAnsi="Calibri" w:cs="Calibri"/>
          <w:bCs/>
        </w:rPr>
        <w:t xml:space="preserve"> professionnelle</w:t>
      </w:r>
      <w:r w:rsidRPr="00121446">
        <w:rPr>
          <w:rFonts w:ascii="Calibri" w:eastAsia="Calibri" w:hAnsi="Calibri" w:cs="Calibri"/>
          <w:bCs/>
        </w:rPr>
        <w:t>…) doit être renforcée tout particulièrement dans le domaine de la prévention de la désinsertion professionnelle</w:t>
      </w:r>
      <w:r w:rsidR="00031736" w:rsidRPr="00121446">
        <w:rPr>
          <w:rFonts w:ascii="Calibri" w:eastAsia="Calibri" w:hAnsi="Calibri" w:cs="Calibri"/>
          <w:bCs/>
        </w:rPr>
        <w:t xml:space="preserve">, au-delà du plan accidents du travail </w:t>
      </w:r>
      <w:r w:rsidR="00F24C09" w:rsidRPr="00121446">
        <w:rPr>
          <w:rFonts w:ascii="Calibri" w:eastAsia="Calibri" w:hAnsi="Calibri" w:cs="Calibri"/>
          <w:bCs/>
        </w:rPr>
        <w:t xml:space="preserve">graves </w:t>
      </w:r>
      <w:r w:rsidR="00031736" w:rsidRPr="00121446">
        <w:rPr>
          <w:rFonts w:ascii="Calibri" w:eastAsia="Calibri" w:hAnsi="Calibri" w:cs="Calibri"/>
          <w:bCs/>
        </w:rPr>
        <w:t xml:space="preserve">et mortels </w:t>
      </w:r>
      <w:r w:rsidR="00031736" w:rsidRPr="00121446">
        <w:rPr>
          <w:rFonts w:ascii="Calibri" w:eastAsia="Calibri" w:hAnsi="Calibri" w:cs="Calibri"/>
          <w:bCs/>
          <w:i/>
          <w:iCs/>
        </w:rPr>
        <w:t>(point 1-1 et 1-2)</w:t>
      </w:r>
      <w:r w:rsidR="00AB352D" w:rsidRPr="00121446">
        <w:rPr>
          <w:rFonts w:ascii="Calibri" w:eastAsia="Calibri" w:hAnsi="Calibri" w:cs="Calibri"/>
          <w:bCs/>
          <w:i/>
          <w:iCs/>
        </w:rPr>
        <w:t xml:space="preserve"> </w:t>
      </w:r>
      <w:r w:rsidR="00AB352D" w:rsidRPr="00121446">
        <w:rPr>
          <w:rFonts w:ascii="Calibri" w:eastAsia="Calibri" w:hAnsi="Calibri" w:cs="Calibri"/>
          <w:bCs/>
        </w:rPr>
        <w:t>et en cohérence avec les autres axes du PST4.</w:t>
      </w:r>
    </w:p>
    <w:p w14:paraId="74720AB2" w14:textId="77777777" w:rsidR="0059520A" w:rsidRPr="00121446" w:rsidRDefault="0059520A" w:rsidP="009D6718">
      <w:pPr>
        <w:spacing w:after="0" w:line="240" w:lineRule="auto"/>
        <w:ind w:left="116" w:right="74"/>
        <w:jc w:val="both"/>
        <w:rPr>
          <w:rFonts w:ascii="Calibri" w:eastAsia="Calibri" w:hAnsi="Calibri" w:cs="Calibri"/>
          <w:bCs/>
        </w:rPr>
      </w:pPr>
    </w:p>
    <w:p w14:paraId="217CD386" w14:textId="350EF839" w:rsidR="00EB2AE0" w:rsidRPr="00121446" w:rsidRDefault="00EB2AE0" w:rsidP="009D6718">
      <w:pPr>
        <w:spacing w:after="0" w:line="240" w:lineRule="auto"/>
        <w:ind w:left="709"/>
        <w:jc w:val="both"/>
        <w:rPr>
          <w:color w:val="4472C4" w:themeColor="accent1"/>
        </w:rPr>
      </w:pPr>
      <w:r w:rsidRPr="00121446">
        <w:rPr>
          <w:color w:val="4472C4" w:themeColor="accent1"/>
        </w:rPr>
        <w:t>Les moyens</w:t>
      </w:r>
      <w:r w:rsidR="008A0240" w:rsidRPr="00121446">
        <w:rPr>
          <w:color w:val="4472C4" w:themeColor="accent1"/>
        </w:rPr>
        <w:t> :</w:t>
      </w:r>
    </w:p>
    <w:p w14:paraId="1A556625" w14:textId="77777777" w:rsidR="009C1942" w:rsidRPr="00121446" w:rsidRDefault="009C1942" w:rsidP="009D6718">
      <w:pPr>
        <w:spacing w:after="0" w:line="240" w:lineRule="auto"/>
        <w:ind w:left="709"/>
        <w:jc w:val="both"/>
      </w:pPr>
    </w:p>
    <w:p w14:paraId="478FE0B1" w14:textId="08C3B8C8" w:rsidR="003E352F" w:rsidRPr="00121446" w:rsidRDefault="009C1942" w:rsidP="003604E6">
      <w:pPr>
        <w:pStyle w:val="Paragraphedeliste"/>
        <w:numPr>
          <w:ilvl w:val="0"/>
          <w:numId w:val="1"/>
        </w:numPr>
        <w:spacing w:after="0" w:line="240" w:lineRule="auto"/>
        <w:ind w:left="1134" w:hanging="567"/>
        <w:jc w:val="both"/>
      </w:pPr>
      <w:r w:rsidRPr="00121446">
        <w:rPr>
          <w:b/>
          <w:bCs/>
        </w:rPr>
        <w:t>Renforcer les partenariats</w:t>
      </w:r>
      <w:r w:rsidR="00562090" w:rsidRPr="00121446">
        <w:rPr>
          <w:b/>
          <w:bCs/>
        </w:rPr>
        <w:t xml:space="preserve"> </w:t>
      </w:r>
      <w:r w:rsidR="00EB2AE0" w:rsidRPr="00121446">
        <w:t xml:space="preserve">entre les acteurs de la </w:t>
      </w:r>
      <w:r w:rsidR="00845112" w:rsidRPr="00121446">
        <w:t>B</w:t>
      </w:r>
      <w:r w:rsidR="00EB2AE0" w:rsidRPr="00121446">
        <w:t xml:space="preserve">ranche </w:t>
      </w:r>
      <w:r w:rsidR="007C283B" w:rsidRPr="00121446">
        <w:t xml:space="preserve">AT/MP </w:t>
      </w:r>
      <w:r w:rsidR="00EB2AE0" w:rsidRPr="00121446">
        <w:t>(INRS, EUROGIP, CARSAT</w:t>
      </w:r>
      <w:r w:rsidR="009D6718" w:rsidRPr="00121446">
        <w:t>/CRAMIF/CGSS</w:t>
      </w:r>
      <w:r w:rsidR="00EB2AE0" w:rsidRPr="00121446">
        <w:t>, CTN et CTR)</w:t>
      </w:r>
      <w:r w:rsidR="00960B1E" w:rsidRPr="00121446">
        <w:t>, les acteurs institutionnels</w:t>
      </w:r>
      <w:r w:rsidR="00736508" w:rsidRPr="00121446">
        <w:t xml:space="preserve"> </w:t>
      </w:r>
      <w:r w:rsidR="00A066E1" w:rsidRPr="00121446">
        <w:t>(</w:t>
      </w:r>
      <w:r w:rsidR="00EB2AE0" w:rsidRPr="00121446">
        <w:t>ministère</w:t>
      </w:r>
      <w:r w:rsidR="00EC0276" w:rsidRPr="00121446">
        <w:t xml:space="preserve"> du</w:t>
      </w:r>
      <w:r w:rsidR="00EB2AE0" w:rsidRPr="00121446">
        <w:t xml:space="preserve"> </w:t>
      </w:r>
      <w:r w:rsidR="00336A2C" w:rsidRPr="00121446">
        <w:t>Travail</w:t>
      </w:r>
      <w:r w:rsidR="000E0BBC" w:rsidRPr="00121446">
        <w:t>)</w:t>
      </w:r>
      <w:r w:rsidR="00EB2AE0" w:rsidRPr="00121446">
        <w:t xml:space="preserve">, </w:t>
      </w:r>
      <w:r w:rsidR="008D7948" w:rsidRPr="00121446">
        <w:t xml:space="preserve">les </w:t>
      </w:r>
      <w:r w:rsidR="00FB7A54" w:rsidRPr="00121446">
        <w:t>organisme</w:t>
      </w:r>
      <w:r w:rsidR="008D7948" w:rsidRPr="00121446">
        <w:t>s</w:t>
      </w:r>
      <w:r w:rsidR="00FB7A54" w:rsidRPr="00121446">
        <w:t xml:space="preserve"> de prévention de branche, </w:t>
      </w:r>
      <w:r w:rsidR="008D7948" w:rsidRPr="00121446">
        <w:t xml:space="preserve">le </w:t>
      </w:r>
      <w:r w:rsidR="00EB2AE0" w:rsidRPr="00121446">
        <w:t xml:space="preserve">COCT/CROCT, </w:t>
      </w:r>
      <w:r w:rsidR="000E0BBC" w:rsidRPr="00121446">
        <w:t>les SPSTI</w:t>
      </w:r>
      <w:r w:rsidR="008D7948" w:rsidRPr="00121446">
        <w:t>,</w:t>
      </w:r>
      <w:r w:rsidR="00B95759" w:rsidRPr="00121446">
        <w:t xml:space="preserve"> les </w:t>
      </w:r>
      <w:r w:rsidR="00D57549" w:rsidRPr="00121446">
        <w:t xml:space="preserve">organismes de </w:t>
      </w:r>
      <w:r w:rsidR="001A4F75" w:rsidRPr="00121446">
        <w:t>prévoyance et de complémentaire santé</w:t>
      </w:r>
      <w:r w:rsidR="00566993" w:rsidRPr="00121446">
        <w:t>,</w:t>
      </w:r>
      <w:r w:rsidR="00D57549" w:rsidRPr="00121446">
        <w:t xml:space="preserve"> </w:t>
      </w:r>
      <w:r w:rsidR="00736508" w:rsidRPr="00121446">
        <w:t xml:space="preserve">les </w:t>
      </w:r>
      <w:r w:rsidR="00EB2AE0" w:rsidRPr="00121446">
        <w:t xml:space="preserve">entreprises </w:t>
      </w:r>
      <w:r w:rsidR="0016219C" w:rsidRPr="00121446">
        <w:t>(</w:t>
      </w:r>
      <w:r w:rsidR="00EB2AE0" w:rsidRPr="00121446">
        <w:t>employeurs</w:t>
      </w:r>
      <w:r w:rsidR="0016219C" w:rsidRPr="00121446">
        <w:t>/salariés</w:t>
      </w:r>
      <w:r w:rsidR="00F85960" w:rsidRPr="00121446">
        <w:t>/salarié compétent</w:t>
      </w:r>
      <w:r w:rsidR="0016219C" w:rsidRPr="00121446">
        <w:t>)</w:t>
      </w:r>
      <w:r w:rsidR="00EB2AE0" w:rsidRPr="00121446">
        <w:t xml:space="preserve">, </w:t>
      </w:r>
      <w:r w:rsidR="00736508" w:rsidRPr="00121446">
        <w:t xml:space="preserve">les </w:t>
      </w:r>
      <w:r w:rsidR="00EB2AE0" w:rsidRPr="00121446">
        <w:t xml:space="preserve">partenaires sociaux </w:t>
      </w:r>
      <w:r w:rsidR="00612A5D" w:rsidRPr="00121446">
        <w:t xml:space="preserve">représentatifs </w:t>
      </w:r>
      <w:r w:rsidR="00EB2AE0" w:rsidRPr="00121446">
        <w:t>au niveau national</w:t>
      </w:r>
      <w:r w:rsidR="00E40CED" w:rsidRPr="00121446">
        <w:t xml:space="preserve"> et interprofessionnel</w:t>
      </w:r>
      <w:r w:rsidR="00EB2AE0" w:rsidRPr="00121446">
        <w:t xml:space="preserve">, </w:t>
      </w:r>
      <w:r w:rsidR="00F85960" w:rsidRPr="00121446">
        <w:t xml:space="preserve">et les </w:t>
      </w:r>
      <w:r w:rsidR="00EB2AE0" w:rsidRPr="00121446">
        <w:t>branches professionnelles</w:t>
      </w:r>
      <w:r w:rsidR="0027655D" w:rsidRPr="00121446">
        <w:t xml:space="preserve">. </w:t>
      </w:r>
    </w:p>
    <w:p w14:paraId="076E4BF6" w14:textId="77777777" w:rsidR="007247B1" w:rsidRPr="00121446" w:rsidRDefault="007247B1" w:rsidP="009D6718">
      <w:pPr>
        <w:pStyle w:val="Paragraphedeliste"/>
        <w:spacing w:after="0" w:line="240" w:lineRule="auto"/>
        <w:ind w:left="1134"/>
        <w:jc w:val="both"/>
      </w:pPr>
    </w:p>
    <w:p w14:paraId="765C6F43" w14:textId="77777777" w:rsidR="00EB7AC7" w:rsidRPr="00121446" w:rsidRDefault="008F1048" w:rsidP="009D6718">
      <w:pPr>
        <w:pStyle w:val="Paragraphedeliste"/>
        <w:spacing w:after="0" w:line="240" w:lineRule="auto"/>
        <w:ind w:left="1134"/>
        <w:jc w:val="both"/>
      </w:pPr>
      <w:r w:rsidRPr="00121446">
        <w:t>Ce renforcement pourra se traduire par des conventions avec la Branche AT/MP</w:t>
      </w:r>
      <w:r w:rsidR="00875501" w:rsidRPr="00121446">
        <w:t xml:space="preserve"> qui </w:t>
      </w:r>
      <w:r w:rsidR="00F451D5" w:rsidRPr="00121446">
        <w:t>pourront avoir comme objectifs :</w:t>
      </w:r>
    </w:p>
    <w:p w14:paraId="2A710405" w14:textId="77777777" w:rsidR="00EB7AC7" w:rsidRPr="00121446" w:rsidRDefault="00E55056" w:rsidP="003604E6">
      <w:pPr>
        <w:pStyle w:val="Paragraphedeliste"/>
        <w:numPr>
          <w:ilvl w:val="0"/>
          <w:numId w:val="14"/>
        </w:numPr>
        <w:spacing w:after="0" w:line="240" w:lineRule="auto"/>
        <w:jc w:val="both"/>
      </w:pPr>
      <w:r w:rsidRPr="00121446">
        <w:rPr>
          <w:rFonts w:ascii="Calibri" w:eastAsia="Calibri" w:hAnsi="Calibri" w:cs="Calibri"/>
        </w:rPr>
        <w:t>D’i</w:t>
      </w:r>
      <w:r w:rsidR="00F451D5" w:rsidRPr="00121446">
        <w:rPr>
          <w:rFonts w:ascii="Calibri" w:eastAsia="Calibri" w:hAnsi="Calibri" w:cs="Calibri"/>
        </w:rPr>
        <w:t xml:space="preserve">dentifier au travers des données les actions à mettre </w:t>
      </w:r>
      <w:r w:rsidR="009769C0" w:rsidRPr="00121446">
        <w:rPr>
          <w:rFonts w:ascii="Calibri" w:eastAsia="Calibri" w:hAnsi="Calibri" w:cs="Calibri"/>
        </w:rPr>
        <w:t xml:space="preserve">en œuvre afin d’agir sur la </w:t>
      </w:r>
      <w:r w:rsidR="00D56891" w:rsidRPr="00121446">
        <w:rPr>
          <w:rFonts w:ascii="Calibri" w:eastAsia="Calibri" w:hAnsi="Calibri" w:cs="Calibri"/>
        </w:rPr>
        <w:t>prévention de la désinsertion professionnelle</w:t>
      </w:r>
      <w:r w:rsidR="00A36595" w:rsidRPr="00121446">
        <w:rPr>
          <w:rFonts w:ascii="Calibri" w:eastAsia="Calibri" w:hAnsi="Calibri" w:cs="Calibri"/>
        </w:rPr>
        <w:t>,</w:t>
      </w:r>
    </w:p>
    <w:p w14:paraId="2B6C18F7" w14:textId="799903C0" w:rsidR="003E352F" w:rsidRPr="00121446" w:rsidRDefault="00222524" w:rsidP="003604E6">
      <w:pPr>
        <w:pStyle w:val="Paragraphedeliste"/>
        <w:numPr>
          <w:ilvl w:val="0"/>
          <w:numId w:val="14"/>
        </w:numPr>
        <w:spacing w:after="0" w:line="240" w:lineRule="auto"/>
        <w:jc w:val="both"/>
      </w:pPr>
      <w:r w:rsidRPr="00121446">
        <w:rPr>
          <w:rFonts w:ascii="Calibri" w:eastAsia="Calibri" w:hAnsi="Calibri" w:cs="Calibri"/>
        </w:rPr>
        <w:t xml:space="preserve">Dans le cadre du maintien dans l’emploi, </w:t>
      </w:r>
      <w:r w:rsidR="00A76B73" w:rsidRPr="00121446">
        <w:rPr>
          <w:rFonts w:ascii="Calibri" w:eastAsia="Calibri" w:hAnsi="Calibri" w:cs="Calibri"/>
        </w:rPr>
        <w:t>a</w:t>
      </w:r>
      <w:r w:rsidR="00923C9D" w:rsidRPr="00121446">
        <w:rPr>
          <w:rFonts w:ascii="Calibri" w:eastAsia="Calibri" w:hAnsi="Calibri" w:cs="Calibri"/>
        </w:rPr>
        <w:t>ugmenter les réussites de retour à l’emploi et les valoriser.</w:t>
      </w:r>
    </w:p>
    <w:p w14:paraId="1CD6806E" w14:textId="77777777" w:rsidR="003E352F" w:rsidRPr="00121446" w:rsidRDefault="003E352F" w:rsidP="009D6718">
      <w:pPr>
        <w:spacing w:after="0"/>
        <w:ind w:left="1134"/>
        <w:jc w:val="both"/>
      </w:pPr>
    </w:p>
    <w:p w14:paraId="7A4E328F" w14:textId="5A918767" w:rsidR="00FB7A54" w:rsidRPr="00121446" w:rsidRDefault="00EF6400" w:rsidP="009D6718">
      <w:pPr>
        <w:spacing w:after="0"/>
        <w:ind w:left="1134"/>
        <w:jc w:val="both"/>
        <w:rPr>
          <w:rFonts w:ascii="Calibri" w:eastAsia="Calibri" w:hAnsi="Calibri" w:cs="Calibri"/>
        </w:rPr>
      </w:pPr>
      <w:r w:rsidRPr="00121446">
        <w:t xml:space="preserve">Ces conventions </w:t>
      </w:r>
      <w:r w:rsidR="00122173" w:rsidRPr="00121446">
        <w:t xml:space="preserve">pourront se décliner en suivant </w:t>
      </w:r>
      <w:r w:rsidR="003908BB" w:rsidRPr="00121446">
        <w:t xml:space="preserve">la </w:t>
      </w:r>
      <w:r w:rsidR="00122173" w:rsidRPr="00121446">
        <w:t xml:space="preserve">trame suivante : </w:t>
      </w:r>
      <w:r w:rsidR="003908BB" w:rsidRPr="00121446">
        <w:t>l</w:t>
      </w:r>
      <w:r w:rsidR="003F5050" w:rsidRPr="00121446">
        <w:t>e conseil</w:t>
      </w:r>
      <w:r w:rsidR="003908BB" w:rsidRPr="00121446">
        <w:t>, la proposition éventuelle d’aides ou de subventions</w:t>
      </w:r>
      <w:r w:rsidR="0099744A" w:rsidRPr="00121446">
        <w:t xml:space="preserve">, le déploiement de ces aides, </w:t>
      </w:r>
      <w:r w:rsidR="00376CC4" w:rsidRPr="00121446">
        <w:t>la mise en œuvre d’actions de prévention</w:t>
      </w:r>
      <w:r w:rsidR="003520A4" w:rsidRPr="00121446">
        <w:t>, le cas échéant, la mise en œuvre d’action</w:t>
      </w:r>
      <w:r w:rsidR="00ED6D46" w:rsidRPr="00121446">
        <w:t>s</w:t>
      </w:r>
      <w:r w:rsidR="003520A4" w:rsidRPr="00121446">
        <w:t xml:space="preserve"> complémentaires de </w:t>
      </w:r>
      <w:r w:rsidR="00B80C21" w:rsidRPr="00121446">
        <w:t xml:space="preserve">maintien </w:t>
      </w:r>
      <w:r w:rsidR="00140697" w:rsidRPr="00121446">
        <w:t>dans</w:t>
      </w:r>
      <w:r w:rsidR="00B80C21" w:rsidRPr="00121446">
        <w:t xml:space="preserve"> </w:t>
      </w:r>
      <w:r w:rsidR="00140697" w:rsidRPr="00121446">
        <w:t>l’</w:t>
      </w:r>
      <w:r w:rsidR="00B80C21" w:rsidRPr="00121446">
        <w:t>emploi.</w:t>
      </w:r>
    </w:p>
    <w:p w14:paraId="159A85AF" w14:textId="516BEAE7" w:rsidR="00875501" w:rsidRPr="00121446" w:rsidRDefault="00875501" w:rsidP="009D6718">
      <w:pPr>
        <w:spacing w:after="0"/>
        <w:ind w:left="2124"/>
        <w:jc w:val="both"/>
      </w:pPr>
    </w:p>
    <w:p w14:paraId="341F92A2" w14:textId="77777777" w:rsidR="00163B11" w:rsidRPr="00121446" w:rsidRDefault="00163B11" w:rsidP="009D6718">
      <w:pPr>
        <w:spacing w:after="0"/>
        <w:ind w:left="2124"/>
        <w:jc w:val="both"/>
      </w:pPr>
    </w:p>
    <w:p w14:paraId="022C0CE7" w14:textId="4075FF36" w:rsidR="00E364E8" w:rsidRPr="00121446" w:rsidRDefault="00E364E8"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34" w:name="_Toc135076092"/>
      <w:bookmarkStart w:id="35" w:name="_Toc135126615"/>
      <w:r w:rsidRPr="00121446">
        <w:rPr>
          <w:rFonts w:asciiTheme="minorHAnsi" w:hAnsiTheme="minorHAnsi" w:cstheme="minorHAnsi"/>
          <w:b w:val="0"/>
          <w:bCs w:val="0"/>
          <w:color w:val="4472C4" w:themeColor="accent1"/>
          <w:sz w:val="22"/>
          <w:szCs w:val="22"/>
          <w:lang w:val="fr-FR"/>
        </w:rPr>
        <w:t xml:space="preserve">Objectif 1.9/ Développer et mieux faire connaître les campagnes de prévention de la </w:t>
      </w:r>
      <w:r w:rsidR="00845112" w:rsidRPr="00121446">
        <w:rPr>
          <w:rFonts w:asciiTheme="minorHAnsi" w:hAnsiTheme="minorHAnsi" w:cstheme="minorHAnsi"/>
          <w:b w:val="0"/>
          <w:bCs w:val="0"/>
          <w:color w:val="4472C4" w:themeColor="accent1"/>
          <w:sz w:val="22"/>
          <w:szCs w:val="22"/>
          <w:lang w:val="fr-FR"/>
        </w:rPr>
        <w:t>B</w:t>
      </w:r>
      <w:r w:rsidRPr="00121446">
        <w:rPr>
          <w:rFonts w:asciiTheme="minorHAnsi" w:hAnsiTheme="minorHAnsi" w:cstheme="minorHAnsi"/>
          <w:b w:val="0"/>
          <w:bCs w:val="0"/>
          <w:color w:val="4472C4" w:themeColor="accent1"/>
          <w:sz w:val="22"/>
          <w:szCs w:val="22"/>
          <w:lang w:val="fr-FR"/>
        </w:rPr>
        <w:t>ranche</w:t>
      </w:r>
      <w:r w:rsidR="00845112" w:rsidRPr="00121446">
        <w:rPr>
          <w:rFonts w:asciiTheme="minorHAnsi" w:hAnsiTheme="minorHAnsi" w:cstheme="minorHAnsi"/>
          <w:b w:val="0"/>
          <w:bCs w:val="0"/>
          <w:color w:val="4472C4" w:themeColor="accent1"/>
          <w:sz w:val="22"/>
          <w:szCs w:val="22"/>
          <w:lang w:val="fr-FR"/>
        </w:rPr>
        <w:t> </w:t>
      </w:r>
      <w:r w:rsidRPr="00121446">
        <w:rPr>
          <w:rFonts w:asciiTheme="minorHAnsi" w:hAnsiTheme="minorHAnsi" w:cstheme="minorHAnsi"/>
          <w:b w:val="0"/>
          <w:bCs w:val="0"/>
          <w:color w:val="4472C4" w:themeColor="accent1"/>
          <w:sz w:val="22"/>
          <w:szCs w:val="22"/>
          <w:lang w:val="fr-FR"/>
        </w:rPr>
        <w:t>AT/MP et favoriser la coordination avec les autres acteurs de la prévention</w:t>
      </w:r>
      <w:bookmarkEnd w:id="34"/>
      <w:bookmarkEnd w:id="35"/>
    </w:p>
    <w:p w14:paraId="0BDB5126" w14:textId="77777777" w:rsidR="001942E9" w:rsidRPr="00121446" w:rsidRDefault="001942E9" w:rsidP="009D6718">
      <w:pPr>
        <w:spacing w:after="0"/>
        <w:jc w:val="both"/>
      </w:pPr>
    </w:p>
    <w:p w14:paraId="7CA489C9" w14:textId="50703677" w:rsidR="00B4428C" w:rsidRPr="00121446" w:rsidRDefault="00E364E8" w:rsidP="009D6718">
      <w:pPr>
        <w:spacing w:after="0"/>
        <w:jc w:val="both"/>
      </w:pPr>
      <w:r w:rsidRPr="00121446">
        <w:t xml:space="preserve">La </w:t>
      </w:r>
      <w:r w:rsidR="00845112" w:rsidRPr="00121446">
        <w:t>B</w:t>
      </w:r>
      <w:r w:rsidRPr="00121446">
        <w:t xml:space="preserve">ranche AT/MP devra renforcer ses campagnes de prévention et de communication sur </w:t>
      </w:r>
      <w:r w:rsidR="00841611" w:rsidRPr="00121446">
        <w:t>l</w:t>
      </w:r>
      <w:r w:rsidRPr="00121446">
        <w:t>es risques qu’elle estimera prioritaires. Pour ce faire</w:t>
      </w:r>
      <w:r w:rsidR="00682D9F" w:rsidRPr="00121446">
        <w:t xml:space="preserve"> et afin de ma</w:t>
      </w:r>
      <w:r w:rsidR="00542054" w:rsidRPr="00121446">
        <w:t>ximiser l’impact de ces campagnes, elle pourra s’associer à l’ensemble des acteurs de la prévention</w:t>
      </w:r>
      <w:r w:rsidR="00841611" w:rsidRPr="00121446">
        <w:t>,</w:t>
      </w:r>
      <w:r w:rsidR="00542054" w:rsidRPr="00121446">
        <w:t xml:space="preserve"> y compris ceux hors du champ de la </w:t>
      </w:r>
      <w:r w:rsidR="00845112" w:rsidRPr="00121446">
        <w:t>B</w:t>
      </w:r>
      <w:r w:rsidR="00542054" w:rsidRPr="00121446">
        <w:t>ranche</w:t>
      </w:r>
      <w:r w:rsidR="00845112" w:rsidRPr="00121446">
        <w:t> </w:t>
      </w:r>
      <w:r w:rsidR="00542054" w:rsidRPr="00121446">
        <w:t>AT/MP</w:t>
      </w:r>
      <w:r w:rsidR="0010344F" w:rsidRPr="00121446">
        <w:t>.</w:t>
      </w:r>
    </w:p>
    <w:p w14:paraId="0BE8D184" w14:textId="77777777" w:rsidR="00BF60CB" w:rsidRPr="00121446" w:rsidRDefault="00BF60CB" w:rsidP="009D6718">
      <w:pPr>
        <w:spacing w:after="0"/>
        <w:jc w:val="both"/>
      </w:pPr>
    </w:p>
    <w:p w14:paraId="09BC9DCF" w14:textId="20F6C895" w:rsidR="00426E73" w:rsidRPr="00121446" w:rsidRDefault="00426E73" w:rsidP="009D6718">
      <w:pPr>
        <w:spacing w:after="0"/>
        <w:ind w:left="709"/>
        <w:jc w:val="both"/>
        <w:rPr>
          <w:color w:val="2F5496" w:themeColor="accent1" w:themeShade="BF"/>
        </w:rPr>
      </w:pPr>
      <w:r w:rsidRPr="00121446">
        <w:rPr>
          <w:color w:val="2F5496" w:themeColor="accent1" w:themeShade="BF"/>
        </w:rPr>
        <w:t>Les moyens</w:t>
      </w:r>
      <w:r w:rsidR="008A0240" w:rsidRPr="00121446">
        <w:rPr>
          <w:color w:val="2F5496" w:themeColor="accent1" w:themeShade="BF"/>
        </w:rPr>
        <w:t> :</w:t>
      </w:r>
    </w:p>
    <w:p w14:paraId="3679D213" w14:textId="77777777" w:rsidR="00A85F4F" w:rsidRPr="00121446" w:rsidRDefault="00A85F4F" w:rsidP="009D6718">
      <w:pPr>
        <w:spacing w:after="0"/>
        <w:ind w:left="709"/>
        <w:jc w:val="both"/>
        <w:rPr>
          <w:color w:val="2F5496" w:themeColor="accent1" w:themeShade="BF"/>
        </w:rPr>
      </w:pPr>
    </w:p>
    <w:p w14:paraId="30E50894" w14:textId="6977412E" w:rsidR="00DE620B" w:rsidRPr="00121446" w:rsidRDefault="00426E73" w:rsidP="0062215F">
      <w:pPr>
        <w:pStyle w:val="Paragraphedeliste"/>
        <w:numPr>
          <w:ilvl w:val="0"/>
          <w:numId w:val="1"/>
        </w:numPr>
        <w:spacing w:after="0" w:line="240" w:lineRule="auto"/>
        <w:ind w:left="1134" w:hanging="567"/>
        <w:jc w:val="both"/>
      </w:pPr>
      <w:r w:rsidRPr="00121446">
        <w:lastRenderedPageBreak/>
        <w:t xml:space="preserve">Rendre </w:t>
      </w:r>
      <w:r w:rsidRPr="00121446">
        <w:rPr>
          <w:color w:val="000000" w:themeColor="text1"/>
        </w:rPr>
        <w:t xml:space="preserve">visible </w:t>
      </w:r>
      <w:r w:rsidR="00104DDD" w:rsidRPr="00121446">
        <w:rPr>
          <w:color w:val="000000" w:themeColor="text1"/>
        </w:rPr>
        <w:t xml:space="preserve">plus largement, y compris auprès du grand public </w:t>
      </w:r>
      <w:r w:rsidRPr="00121446">
        <w:rPr>
          <w:color w:val="000000" w:themeColor="text1"/>
        </w:rPr>
        <w:t>les c</w:t>
      </w:r>
      <w:r w:rsidRPr="00121446">
        <w:t>ampagnes de prévention menées par les CARSAT</w:t>
      </w:r>
      <w:r w:rsidR="009D6718" w:rsidRPr="00121446">
        <w:t>/CRAMIF/CGSS</w:t>
      </w:r>
      <w:r w:rsidRPr="00121446">
        <w:t>, et les recommandations élaborées par les CTN et CTR</w:t>
      </w:r>
      <w:r w:rsidR="00EC06F9" w:rsidRPr="00121446">
        <w:t xml:space="preserve"> par l</w:t>
      </w:r>
      <w:r w:rsidR="005D7BA6" w:rsidRPr="00121446">
        <w:t xml:space="preserve">e biais des sites web des acteurs de la </w:t>
      </w:r>
      <w:r w:rsidR="00F14B35" w:rsidRPr="00121446">
        <w:t>B</w:t>
      </w:r>
      <w:r w:rsidR="005D7BA6" w:rsidRPr="00121446">
        <w:t>ranche</w:t>
      </w:r>
      <w:r w:rsidR="00F14B35" w:rsidRPr="00121446">
        <w:t xml:space="preserve"> : </w:t>
      </w:r>
      <w:r w:rsidR="005D7BA6" w:rsidRPr="00121446">
        <w:t xml:space="preserve">INRS, </w:t>
      </w:r>
      <w:r w:rsidR="007B421C">
        <w:t>EUROGIP</w:t>
      </w:r>
      <w:r w:rsidR="00CE60EB" w:rsidRPr="00121446">
        <w:t>, CARSAT</w:t>
      </w:r>
      <w:r w:rsidR="009D6718" w:rsidRPr="00121446">
        <w:t>/CRAMIF/CGSS</w:t>
      </w:r>
      <w:r w:rsidR="00CE60EB" w:rsidRPr="00121446">
        <w:t>) en lien avec la CNAM</w:t>
      </w:r>
      <w:r w:rsidR="00D627BB" w:rsidRPr="00121446">
        <w:t>,</w:t>
      </w:r>
    </w:p>
    <w:p w14:paraId="19B4B7BD" w14:textId="7B6BB435" w:rsidR="00DE620B" w:rsidRPr="00121446" w:rsidRDefault="00426E73" w:rsidP="009D6718">
      <w:pPr>
        <w:pStyle w:val="Paragraphedeliste"/>
        <w:numPr>
          <w:ilvl w:val="0"/>
          <w:numId w:val="1"/>
        </w:numPr>
        <w:spacing w:after="0" w:line="240" w:lineRule="auto"/>
        <w:ind w:left="1134" w:hanging="567"/>
        <w:jc w:val="both"/>
      </w:pPr>
      <w:r w:rsidRPr="00121446">
        <w:t xml:space="preserve">Mobiliser la </w:t>
      </w:r>
      <w:r w:rsidR="00B637E6" w:rsidRPr="00121446">
        <w:t>B</w:t>
      </w:r>
      <w:r w:rsidRPr="00121446">
        <w:t>ranche</w:t>
      </w:r>
      <w:r w:rsidR="00367A6B" w:rsidRPr="00121446">
        <w:t xml:space="preserve"> AT/MP</w:t>
      </w:r>
      <w:r w:rsidRPr="00121446">
        <w:t xml:space="preserve"> et</w:t>
      </w:r>
      <w:r w:rsidR="00570C4A" w:rsidRPr="00121446">
        <w:t xml:space="preserve"> rechercher les complémentarités avec</w:t>
      </w:r>
      <w:r w:rsidRPr="00121446">
        <w:t xml:space="preserve"> les acteurs de la prévention : INRS, OPPBTP, SPSTI</w:t>
      </w:r>
      <w:r w:rsidR="00BA4EE5" w:rsidRPr="00121446">
        <w:t>,</w:t>
      </w:r>
      <w:r w:rsidRPr="00121446">
        <w:t xml:space="preserve"> … </w:t>
      </w:r>
    </w:p>
    <w:p w14:paraId="0F046A1D" w14:textId="1F69A439" w:rsidR="00DE620B" w:rsidRPr="00121446" w:rsidRDefault="00426E73" w:rsidP="009D6718">
      <w:pPr>
        <w:pStyle w:val="Paragraphedeliste"/>
        <w:numPr>
          <w:ilvl w:val="0"/>
          <w:numId w:val="1"/>
        </w:numPr>
        <w:spacing w:after="0" w:line="240" w:lineRule="auto"/>
        <w:ind w:left="1134" w:hanging="567"/>
        <w:jc w:val="both"/>
      </w:pPr>
      <w:bookmarkStart w:id="36" w:name="_Hlk120806530"/>
      <w:r w:rsidRPr="00121446">
        <w:t xml:space="preserve">Développer des </w:t>
      </w:r>
      <w:r w:rsidRPr="00121446">
        <w:rPr>
          <w:b/>
        </w:rPr>
        <w:t>programmes d’actions spécifiques</w:t>
      </w:r>
      <w:r w:rsidRPr="00121446">
        <w:t xml:space="preserve"> à certains risques comme la prévention des risques psychosociaux </w:t>
      </w:r>
      <w:r w:rsidR="00A8579B" w:rsidRPr="00121446">
        <w:t xml:space="preserve">notamment </w:t>
      </w:r>
      <w:r w:rsidRPr="00121446">
        <w:t>en développant la QVCT</w:t>
      </w:r>
      <w:r w:rsidR="00EA53A2" w:rsidRPr="00121446">
        <w:t xml:space="preserve"> </w:t>
      </w:r>
      <w:r w:rsidRPr="00121446">
        <w:t>en lien avec l’organisation et les conditions de travail </w:t>
      </w:r>
      <w:bookmarkEnd w:id="36"/>
      <w:r w:rsidRPr="00121446">
        <w:t>ou des programmes spécifiques à certains secteurs</w:t>
      </w:r>
      <w:r w:rsidR="00A0651A" w:rsidRPr="00121446">
        <w:t xml:space="preserve"> en lien avec l’ANACT</w:t>
      </w:r>
      <w:r w:rsidR="00D627BB" w:rsidRPr="00121446">
        <w:t>,</w:t>
      </w:r>
    </w:p>
    <w:p w14:paraId="07BEB76A" w14:textId="52BEDB51" w:rsidR="00426E73" w:rsidRPr="00121446" w:rsidRDefault="00104DDD" w:rsidP="003604E6">
      <w:pPr>
        <w:pStyle w:val="Paragraphedeliste"/>
        <w:numPr>
          <w:ilvl w:val="0"/>
          <w:numId w:val="1"/>
        </w:numPr>
        <w:spacing w:after="0" w:line="240" w:lineRule="auto"/>
        <w:ind w:left="1134" w:hanging="567"/>
        <w:jc w:val="both"/>
      </w:pPr>
      <w:r w:rsidRPr="00121446">
        <w:rPr>
          <w:color w:val="000000" w:themeColor="text1"/>
        </w:rPr>
        <w:t>Participer à des c</w:t>
      </w:r>
      <w:r w:rsidR="00426E73" w:rsidRPr="00121446">
        <w:rPr>
          <w:color w:val="000000" w:themeColor="text1"/>
        </w:rPr>
        <w:t xml:space="preserve">ampagnes </w:t>
      </w:r>
      <w:r w:rsidRPr="00121446">
        <w:rPr>
          <w:color w:val="000000" w:themeColor="text1"/>
        </w:rPr>
        <w:t>communes sur</w:t>
      </w:r>
      <w:r w:rsidR="00426E73" w:rsidRPr="00121446">
        <w:rPr>
          <w:color w:val="000000" w:themeColor="text1"/>
        </w:rPr>
        <w:t xml:space="preserve"> des risques </w:t>
      </w:r>
      <w:r w:rsidRPr="00121446">
        <w:rPr>
          <w:color w:val="000000" w:themeColor="text1"/>
        </w:rPr>
        <w:t>commun</w:t>
      </w:r>
      <w:r w:rsidR="00B76076" w:rsidRPr="00121446">
        <w:rPr>
          <w:color w:val="000000" w:themeColor="text1"/>
        </w:rPr>
        <w:t>s</w:t>
      </w:r>
      <w:r w:rsidRPr="00121446">
        <w:rPr>
          <w:color w:val="000000" w:themeColor="text1"/>
        </w:rPr>
        <w:t xml:space="preserve"> avec ceux </w:t>
      </w:r>
      <w:r w:rsidR="00426E73" w:rsidRPr="00121446">
        <w:rPr>
          <w:color w:val="000000" w:themeColor="text1"/>
        </w:rPr>
        <w:t>du régime général (risque routier</w:t>
      </w:r>
      <w:r w:rsidR="00780AF4" w:rsidRPr="00121446">
        <w:rPr>
          <w:color w:val="000000" w:themeColor="text1"/>
        </w:rPr>
        <w:t>,</w:t>
      </w:r>
      <w:r w:rsidR="00426E73" w:rsidRPr="00121446">
        <w:rPr>
          <w:color w:val="000000" w:themeColor="text1"/>
        </w:rPr>
        <w:t xml:space="preserve"> alimentation, </w:t>
      </w:r>
      <w:r w:rsidR="00F14B35" w:rsidRPr="00121446">
        <w:rPr>
          <w:color w:val="000000" w:themeColor="text1"/>
        </w:rPr>
        <w:t>chaleur, …</w:t>
      </w:r>
      <w:r w:rsidR="00426E73" w:rsidRPr="00121446">
        <w:rPr>
          <w:color w:val="000000" w:themeColor="text1"/>
        </w:rPr>
        <w:t>)</w:t>
      </w:r>
      <w:r w:rsidR="005A69C1" w:rsidRPr="00121446">
        <w:rPr>
          <w:color w:val="000000" w:themeColor="text1"/>
        </w:rPr>
        <w:t>, ces campagnes dev</w:t>
      </w:r>
      <w:r w:rsidRPr="00121446">
        <w:rPr>
          <w:color w:val="000000" w:themeColor="text1"/>
        </w:rPr>
        <w:t>ant</w:t>
      </w:r>
      <w:r w:rsidR="005A69C1" w:rsidRPr="00121446">
        <w:rPr>
          <w:color w:val="000000" w:themeColor="text1"/>
        </w:rPr>
        <w:t xml:space="preserve"> </w:t>
      </w:r>
      <w:r w:rsidR="005A69C1" w:rsidRPr="00121446">
        <w:t>inclure une déclinaison professionnelle</w:t>
      </w:r>
      <w:r w:rsidR="004E7449" w:rsidRPr="00121446">
        <w:t xml:space="preserve"> de ce</w:t>
      </w:r>
      <w:r w:rsidR="00426568" w:rsidRPr="00121446">
        <w:t>s</w:t>
      </w:r>
      <w:r w:rsidR="004E7449" w:rsidRPr="00121446">
        <w:t xml:space="preserve"> risque</w:t>
      </w:r>
      <w:r w:rsidR="00426568" w:rsidRPr="00121446">
        <w:t>s.</w:t>
      </w:r>
    </w:p>
    <w:p w14:paraId="20B64D62" w14:textId="77777777" w:rsidR="00B4428C" w:rsidRPr="00121446" w:rsidRDefault="00B4428C" w:rsidP="009D6718">
      <w:pPr>
        <w:spacing w:after="0"/>
        <w:jc w:val="both"/>
        <w:rPr>
          <w:color w:val="000000" w:themeColor="text1"/>
        </w:rPr>
      </w:pPr>
    </w:p>
    <w:p w14:paraId="35C94ED1" w14:textId="79C54A0A" w:rsidR="00B868D9" w:rsidRPr="00121446" w:rsidRDefault="00841611" w:rsidP="009D6718">
      <w:pPr>
        <w:spacing w:after="0"/>
        <w:jc w:val="both"/>
      </w:pPr>
      <w:r w:rsidRPr="00121446">
        <w:t xml:space="preserve">Au même titre que pour l’objectif 1.8, la forme </w:t>
      </w:r>
      <w:r w:rsidR="00FD4BF4" w:rsidRPr="00121446">
        <w:t xml:space="preserve">des </w:t>
      </w:r>
      <w:r w:rsidRPr="00121446">
        <w:t>action</w:t>
      </w:r>
      <w:r w:rsidR="00FD4BF4" w:rsidRPr="00121446">
        <w:t>s</w:t>
      </w:r>
      <w:r w:rsidRPr="00121446">
        <w:t xml:space="preserve"> de la </w:t>
      </w:r>
      <w:r w:rsidR="00F14B35" w:rsidRPr="00121446">
        <w:t>B</w:t>
      </w:r>
      <w:r w:rsidRPr="00121446">
        <w:t xml:space="preserve">ranche AT/MP avec d’autres acteurs de la prévention pourra </w:t>
      </w:r>
      <w:r w:rsidR="00F01B78" w:rsidRPr="00121446">
        <w:t xml:space="preserve">prendre </w:t>
      </w:r>
      <w:r w:rsidRPr="00121446">
        <w:t>la forme de convention partenariale.</w:t>
      </w:r>
    </w:p>
    <w:p w14:paraId="562E8FA6" w14:textId="77777777" w:rsidR="00A0651A" w:rsidRPr="00121446" w:rsidRDefault="00A0651A" w:rsidP="009D6718">
      <w:pPr>
        <w:pStyle w:val="Paragraphedeliste"/>
        <w:spacing w:after="0"/>
        <w:ind w:left="1637"/>
        <w:jc w:val="both"/>
      </w:pPr>
    </w:p>
    <w:p w14:paraId="7B292222" w14:textId="189B07C0" w:rsidR="009410E7" w:rsidRPr="00121446" w:rsidRDefault="00426E73"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37" w:name="_Toc135076093"/>
      <w:bookmarkStart w:id="38" w:name="_Toc135126616"/>
      <w:r w:rsidRPr="00121446">
        <w:rPr>
          <w:rFonts w:asciiTheme="minorHAnsi" w:hAnsiTheme="minorHAnsi" w:cstheme="minorHAnsi"/>
          <w:b w:val="0"/>
          <w:bCs w:val="0"/>
          <w:color w:val="4472C4" w:themeColor="accent1"/>
          <w:sz w:val="22"/>
          <w:szCs w:val="22"/>
          <w:lang w:val="fr-FR"/>
        </w:rPr>
        <w:t xml:space="preserve">Objectif </w:t>
      </w:r>
      <w:r w:rsidR="00C65E16" w:rsidRPr="00121446">
        <w:rPr>
          <w:rFonts w:asciiTheme="minorHAnsi" w:hAnsiTheme="minorHAnsi" w:cstheme="minorHAnsi"/>
          <w:b w:val="0"/>
          <w:bCs w:val="0"/>
          <w:color w:val="4472C4" w:themeColor="accent1"/>
          <w:sz w:val="22"/>
          <w:szCs w:val="22"/>
          <w:lang w:val="fr-FR"/>
        </w:rPr>
        <w:t>1.10</w:t>
      </w:r>
      <w:r w:rsidRPr="00121446">
        <w:rPr>
          <w:rFonts w:asciiTheme="minorHAnsi" w:hAnsiTheme="minorHAnsi" w:cstheme="minorHAnsi"/>
          <w:b w:val="0"/>
          <w:bCs w:val="0"/>
          <w:color w:val="4472C4" w:themeColor="accent1"/>
          <w:sz w:val="22"/>
          <w:szCs w:val="22"/>
          <w:lang w:val="fr-FR"/>
        </w:rPr>
        <w:t>/ Toucher plus largement le grand public</w:t>
      </w:r>
      <w:bookmarkEnd w:id="37"/>
      <w:bookmarkEnd w:id="38"/>
    </w:p>
    <w:p w14:paraId="7A4FEA0E" w14:textId="77777777" w:rsidR="009410E7" w:rsidRPr="00121446" w:rsidRDefault="009410E7" w:rsidP="009D6718">
      <w:pPr>
        <w:pStyle w:val="Paragraphedeliste"/>
        <w:spacing w:after="0" w:line="240" w:lineRule="auto"/>
        <w:jc w:val="both"/>
        <w:rPr>
          <w:color w:val="000000" w:themeColor="text1"/>
        </w:rPr>
      </w:pPr>
    </w:p>
    <w:p w14:paraId="7AD870B5" w14:textId="1B2AE4BF" w:rsidR="00E01487" w:rsidRPr="00121446" w:rsidRDefault="00E01487" w:rsidP="009D6718">
      <w:pPr>
        <w:spacing w:after="0" w:line="240" w:lineRule="auto"/>
        <w:ind w:left="116" w:right="74"/>
        <w:jc w:val="both"/>
        <w:rPr>
          <w:rFonts w:ascii="Calibri" w:eastAsia="Calibri" w:hAnsi="Calibri" w:cs="Calibri"/>
          <w:bCs/>
          <w:color w:val="000000" w:themeColor="text1"/>
        </w:rPr>
      </w:pPr>
      <w:r w:rsidRPr="00121446">
        <w:rPr>
          <w:rFonts w:ascii="Calibri" w:eastAsia="Calibri" w:hAnsi="Calibri" w:cs="Calibri"/>
          <w:bCs/>
        </w:rPr>
        <w:t xml:space="preserve">Dans certains pays, la forte visibilité de la </w:t>
      </w:r>
      <w:r w:rsidR="00777893" w:rsidRPr="00121446">
        <w:rPr>
          <w:rFonts w:ascii="Calibri" w:eastAsia="Calibri" w:hAnsi="Calibri" w:cs="Calibri"/>
          <w:bCs/>
        </w:rPr>
        <w:t>B</w:t>
      </w:r>
      <w:r w:rsidRPr="00121446">
        <w:rPr>
          <w:rFonts w:ascii="Calibri" w:eastAsia="Calibri" w:hAnsi="Calibri" w:cs="Calibri"/>
          <w:bCs/>
        </w:rPr>
        <w:t>ranche AT</w:t>
      </w:r>
      <w:r w:rsidR="00336A2C" w:rsidRPr="00121446">
        <w:rPr>
          <w:rFonts w:ascii="Calibri" w:eastAsia="Calibri" w:hAnsi="Calibri" w:cs="Calibri"/>
          <w:bCs/>
        </w:rPr>
        <w:t>/</w:t>
      </w:r>
      <w:r w:rsidRPr="00121446">
        <w:rPr>
          <w:rFonts w:ascii="Calibri" w:eastAsia="Calibri" w:hAnsi="Calibri" w:cs="Calibri"/>
          <w:bCs/>
        </w:rPr>
        <w:t xml:space="preserve">MP produit un effet de notoriété qui lui donne une autorité incontestée dans le domaine de la prévention tant dans le monde professionnel que vers le grand public. C’est le cas en Italie avec l’INAIL ou en Allemagne avec les </w:t>
      </w:r>
      <w:proofErr w:type="spellStart"/>
      <w:r w:rsidR="00B76076" w:rsidRPr="00121446">
        <w:rPr>
          <w:rFonts w:ascii="Calibri" w:eastAsia="Calibri" w:hAnsi="Calibri" w:cs="Calibri"/>
          <w:bCs/>
          <w:i/>
          <w:iCs/>
          <w:color w:val="000000" w:themeColor="text1"/>
        </w:rPr>
        <w:t>berufsgenossenschaft</w:t>
      </w:r>
      <w:proofErr w:type="spellEnd"/>
      <w:r w:rsidR="00B76076" w:rsidRPr="00121446">
        <w:rPr>
          <w:rFonts w:ascii="Calibri" w:eastAsia="Calibri" w:hAnsi="Calibri" w:cs="Calibri"/>
          <w:bCs/>
          <w:color w:val="000000" w:themeColor="text1"/>
        </w:rPr>
        <w:t>.</w:t>
      </w:r>
    </w:p>
    <w:p w14:paraId="562A6189" w14:textId="77777777" w:rsidR="000D6B85" w:rsidRPr="00121446" w:rsidRDefault="000D6B85" w:rsidP="009D6718">
      <w:pPr>
        <w:spacing w:after="0" w:line="240" w:lineRule="auto"/>
        <w:ind w:left="709"/>
        <w:jc w:val="both"/>
        <w:rPr>
          <w:color w:val="000000" w:themeColor="text1"/>
        </w:rPr>
      </w:pPr>
    </w:p>
    <w:p w14:paraId="3A70D9A3" w14:textId="7DE1472B" w:rsidR="000D6B85" w:rsidRPr="00121446" w:rsidRDefault="00426E73" w:rsidP="009D6718">
      <w:pPr>
        <w:spacing w:after="0" w:line="240" w:lineRule="auto"/>
        <w:ind w:left="709"/>
        <w:jc w:val="both"/>
        <w:rPr>
          <w:color w:val="2F5496" w:themeColor="accent1" w:themeShade="BF"/>
        </w:rPr>
      </w:pPr>
      <w:r w:rsidRPr="00121446">
        <w:rPr>
          <w:color w:val="2F5496" w:themeColor="accent1" w:themeShade="BF"/>
        </w:rPr>
        <w:t>Les moyens</w:t>
      </w:r>
      <w:r w:rsidR="008A0240" w:rsidRPr="00121446">
        <w:rPr>
          <w:color w:val="2F5496" w:themeColor="accent1" w:themeShade="BF"/>
        </w:rPr>
        <w:t> :</w:t>
      </w:r>
    </w:p>
    <w:p w14:paraId="46743FAC" w14:textId="77777777" w:rsidR="00874F78" w:rsidRPr="00121446" w:rsidRDefault="00874F78" w:rsidP="009D6718">
      <w:pPr>
        <w:spacing w:after="0" w:line="240" w:lineRule="auto"/>
        <w:ind w:left="709"/>
        <w:jc w:val="both"/>
      </w:pPr>
    </w:p>
    <w:p w14:paraId="252A3D4D" w14:textId="523373F5" w:rsidR="00DE620B" w:rsidRPr="00121446" w:rsidRDefault="00426E73" w:rsidP="009907DD">
      <w:pPr>
        <w:pStyle w:val="Paragraphedeliste"/>
        <w:numPr>
          <w:ilvl w:val="0"/>
          <w:numId w:val="1"/>
        </w:numPr>
        <w:spacing w:after="0" w:line="240" w:lineRule="auto"/>
        <w:ind w:left="1134" w:hanging="567"/>
        <w:jc w:val="both"/>
      </w:pPr>
      <w:r w:rsidRPr="00121446">
        <w:t xml:space="preserve">Communiquer vers le grand public quand les risques </w:t>
      </w:r>
      <w:r w:rsidR="00944FB6" w:rsidRPr="00121446">
        <w:t xml:space="preserve">sont particulièrement fréquents et </w:t>
      </w:r>
      <w:r w:rsidRPr="00121446">
        <w:t>peuvent les concerner (</w:t>
      </w:r>
      <w:r w:rsidR="005B339E" w:rsidRPr="00121446">
        <w:t>risques technologiques et industriels</w:t>
      </w:r>
      <w:r w:rsidR="00FF7817" w:rsidRPr="00121446">
        <w:t xml:space="preserve">, risques liés au changement climatique, </w:t>
      </w:r>
      <w:r w:rsidRPr="00121446">
        <w:t>risques liés aux déplacements, malaises, risques psychosociaux …), y compris avec l’Education nationale : mise en place de la prévention à l’échelle nationale au travers de la santé publique par des campagnes de sensibilisation du grand public aux risques professionnels</w:t>
      </w:r>
      <w:r w:rsidR="00BD5FF0" w:rsidRPr="00121446">
        <w:t> ;</w:t>
      </w:r>
    </w:p>
    <w:p w14:paraId="71CD3AA7" w14:textId="3D91DFA0" w:rsidR="00DE620B" w:rsidRPr="00121446" w:rsidRDefault="00426E73" w:rsidP="009D6718">
      <w:pPr>
        <w:pStyle w:val="Paragraphedeliste"/>
        <w:numPr>
          <w:ilvl w:val="0"/>
          <w:numId w:val="1"/>
        </w:numPr>
        <w:spacing w:after="0" w:line="240" w:lineRule="auto"/>
        <w:ind w:left="1134" w:hanging="567"/>
        <w:jc w:val="both"/>
      </w:pPr>
      <w:r w:rsidRPr="00121446">
        <w:t>Développer avec l’INRS, l’ANACT et</w:t>
      </w:r>
      <w:r w:rsidR="00A87584" w:rsidRPr="00121446">
        <w:t xml:space="preserve"> la </w:t>
      </w:r>
      <w:r w:rsidR="00F14B35" w:rsidRPr="00121446">
        <w:t>B</w:t>
      </w:r>
      <w:r w:rsidR="00A87584" w:rsidRPr="00121446">
        <w:t>ranche AT</w:t>
      </w:r>
      <w:r w:rsidR="00CC4322" w:rsidRPr="00121446">
        <w:t>/</w:t>
      </w:r>
      <w:r w:rsidR="00A87584" w:rsidRPr="00121446">
        <w:t>MP</w:t>
      </w:r>
      <w:r w:rsidRPr="00121446">
        <w:t xml:space="preserve"> des campagnes sur les risques professionnels par tous moyens disponibles</w:t>
      </w:r>
      <w:r w:rsidR="00DE620B" w:rsidRPr="00121446">
        <w:t> ;</w:t>
      </w:r>
    </w:p>
    <w:p w14:paraId="2B91B87F" w14:textId="2EB3DD96" w:rsidR="00DE620B" w:rsidRPr="00121446" w:rsidRDefault="00993292" w:rsidP="009D6718">
      <w:pPr>
        <w:pStyle w:val="Paragraphedeliste"/>
        <w:numPr>
          <w:ilvl w:val="0"/>
          <w:numId w:val="1"/>
        </w:numPr>
        <w:spacing w:after="0" w:line="240" w:lineRule="auto"/>
        <w:ind w:left="1134" w:hanging="567"/>
        <w:jc w:val="both"/>
      </w:pPr>
      <w:r w:rsidRPr="00121446">
        <w:t>S’a</w:t>
      </w:r>
      <w:r w:rsidR="00C20FAA" w:rsidRPr="00121446">
        <w:t>ssocier</w:t>
      </w:r>
      <w:r w:rsidR="007E354B" w:rsidRPr="00121446">
        <w:t xml:space="preserve"> </w:t>
      </w:r>
      <w:r w:rsidRPr="00121446">
        <w:t xml:space="preserve">à </w:t>
      </w:r>
      <w:r w:rsidR="00A0651A" w:rsidRPr="00121446">
        <w:t>la CNAM</w:t>
      </w:r>
      <w:r w:rsidRPr="00121446">
        <w:t xml:space="preserve"> lorsque les risques professionnels peuvent rejoindre une thématique de santé publique</w:t>
      </w:r>
      <w:r w:rsidR="00DE620B" w:rsidRPr="00121446">
        <w:t> ;</w:t>
      </w:r>
    </w:p>
    <w:p w14:paraId="4149B9B6" w14:textId="53F74A73" w:rsidR="00944FB6" w:rsidRPr="00121446" w:rsidRDefault="00944FB6" w:rsidP="003604E6">
      <w:pPr>
        <w:pStyle w:val="Paragraphedeliste"/>
        <w:numPr>
          <w:ilvl w:val="0"/>
          <w:numId w:val="1"/>
        </w:numPr>
        <w:spacing w:after="0" w:line="240" w:lineRule="auto"/>
        <w:ind w:left="1134" w:hanging="567"/>
        <w:jc w:val="both"/>
      </w:pPr>
      <w:r w:rsidRPr="00121446">
        <w:t>Mieux faire connaître l’action et l’organisation de la branche AT/MP.</w:t>
      </w:r>
    </w:p>
    <w:p w14:paraId="0A9E13CD" w14:textId="77777777" w:rsidR="00B4428C" w:rsidRPr="00121446" w:rsidRDefault="00B4428C" w:rsidP="009D6718">
      <w:pPr>
        <w:spacing w:after="0"/>
        <w:jc w:val="both"/>
      </w:pPr>
    </w:p>
    <w:p w14:paraId="1DA507E6" w14:textId="38D1411E" w:rsidR="000C5129" w:rsidRPr="00121446" w:rsidRDefault="00FD4BF4" w:rsidP="009D6718">
      <w:pPr>
        <w:spacing w:after="0"/>
        <w:jc w:val="both"/>
      </w:pPr>
      <w:r w:rsidRPr="00121446">
        <w:t xml:space="preserve">Au même titre que pour les objectifs 1.8 et 1.9, la forme des actions de la </w:t>
      </w:r>
      <w:r w:rsidR="00F14B35" w:rsidRPr="00121446">
        <w:t>B</w:t>
      </w:r>
      <w:r w:rsidRPr="00121446">
        <w:t xml:space="preserve">ranche AT/MP avec d’autres acteurs de la prévention pourra </w:t>
      </w:r>
      <w:r w:rsidR="00F01B78" w:rsidRPr="00121446">
        <w:t xml:space="preserve">prendre </w:t>
      </w:r>
      <w:r w:rsidRPr="00121446">
        <w:t>la forme de convention.</w:t>
      </w:r>
    </w:p>
    <w:p w14:paraId="76381A94" w14:textId="371081FA" w:rsidR="00CF03C0" w:rsidRPr="00121446" w:rsidRDefault="0010344F" w:rsidP="009D6718">
      <w:pPr>
        <w:spacing w:after="0"/>
        <w:jc w:val="both"/>
      </w:pPr>
      <w:r w:rsidRPr="00121446">
        <w:t>L</w:t>
      </w:r>
      <w:r w:rsidR="00CF03C0" w:rsidRPr="00121446">
        <w:t xml:space="preserve">es conventions </w:t>
      </w:r>
      <w:r w:rsidR="00FD4BF4" w:rsidRPr="00121446">
        <w:t>visées aux points 1.8, 1.9 et 1.10</w:t>
      </w:r>
      <w:r w:rsidR="00C96046" w:rsidRPr="00121446">
        <w:t xml:space="preserve"> qui seront appelé</w:t>
      </w:r>
      <w:r w:rsidR="000C5129" w:rsidRPr="00121446">
        <w:t>e</w:t>
      </w:r>
      <w:r w:rsidR="00C96046" w:rsidRPr="00121446">
        <w:t>s à se développer</w:t>
      </w:r>
      <w:r w:rsidR="00594130" w:rsidRPr="00121446">
        <w:t>,</w:t>
      </w:r>
      <w:r w:rsidR="00FD4BF4" w:rsidRPr="00121446">
        <w:t xml:space="preserve"> </w:t>
      </w:r>
      <w:r w:rsidR="00CF03C0" w:rsidRPr="00121446">
        <w:t xml:space="preserve">feront l’objet </w:t>
      </w:r>
      <w:r w:rsidR="000B0C1D" w:rsidRPr="00121446">
        <w:t xml:space="preserve">d’un point d’étape régulier et </w:t>
      </w:r>
      <w:r w:rsidR="00CF03C0" w:rsidRPr="00121446">
        <w:t xml:space="preserve">d’un bilan qui sera présenté </w:t>
      </w:r>
      <w:r w:rsidR="00FD4BF4" w:rsidRPr="00121446">
        <w:t xml:space="preserve">annuellement </w:t>
      </w:r>
      <w:r w:rsidR="00CF03C0" w:rsidRPr="00121446">
        <w:t xml:space="preserve">à la gouvernance de la </w:t>
      </w:r>
      <w:r w:rsidR="00F14B35" w:rsidRPr="00121446">
        <w:t>B</w:t>
      </w:r>
      <w:r w:rsidR="00CF03C0" w:rsidRPr="00121446">
        <w:t>ranche AT/MP</w:t>
      </w:r>
      <w:r w:rsidR="00FD4BF4" w:rsidRPr="00121446">
        <w:t>.</w:t>
      </w:r>
    </w:p>
    <w:p w14:paraId="7C6A82CE" w14:textId="77777777" w:rsidR="00355ABE" w:rsidRPr="00121446" w:rsidRDefault="00355ABE" w:rsidP="009D6718">
      <w:pPr>
        <w:spacing w:after="0"/>
        <w:jc w:val="both"/>
      </w:pPr>
      <w:bookmarkStart w:id="39" w:name="_Toc131672021"/>
    </w:p>
    <w:p w14:paraId="4D4C3034" w14:textId="1938C0C8" w:rsidR="001E69D2" w:rsidRPr="00121446" w:rsidRDefault="008071EE" w:rsidP="009D6718">
      <w:pPr>
        <w:pStyle w:val="Titre2"/>
        <w:spacing w:before="0"/>
        <w:jc w:val="both"/>
        <w:rPr>
          <w:color w:val="4472C4" w:themeColor="accent1"/>
          <w:u w:val="single"/>
        </w:rPr>
      </w:pPr>
      <w:bookmarkStart w:id="40" w:name="_Toc135076094"/>
      <w:bookmarkStart w:id="41" w:name="_Toc135126617"/>
      <w:r w:rsidRPr="00121446">
        <w:rPr>
          <w:b/>
          <w:bCs/>
          <w:color w:val="4472C4" w:themeColor="accent1"/>
          <w:u w:val="single"/>
        </w:rPr>
        <w:lastRenderedPageBreak/>
        <w:t>2/</w:t>
      </w:r>
      <w:r w:rsidR="00B27C20" w:rsidRPr="00121446">
        <w:rPr>
          <w:b/>
          <w:bCs/>
          <w:color w:val="4472C4" w:themeColor="accent1"/>
          <w:u w:val="single"/>
        </w:rPr>
        <w:t xml:space="preserve"> Développer les actions vers les entreprises </w:t>
      </w:r>
      <w:r w:rsidR="009C1FB5" w:rsidRPr="00121446">
        <w:rPr>
          <w:b/>
          <w:bCs/>
          <w:color w:val="4472C4" w:themeColor="accent1"/>
          <w:u w:val="single"/>
        </w:rPr>
        <w:t xml:space="preserve">en faveur </w:t>
      </w:r>
      <w:r w:rsidR="004A0A21" w:rsidRPr="00121446">
        <w:rPr>
          <w:b/>
          <w:bCs/>
          <w:color w:val="4472C4" w:themeColor="accent1"/>
          <w:u w:val="single"/>
        </w:rPr>
        <w:t xml:space="preserve">de la protection </w:t>
      </w:r>
      <w:r w:rsidR="009C1FB5" w:rsidRPr="00121446">
        <w:rPr>
          <w:b/>
          <w:bCs/>
          <w:color w:val="4472C4" w:themeColor="accent1"/>
          <w:u w:val="single"/>
        </w:rPr>
        <w:t>d</w:t>
      </w:r>
      <w:r w:rsidR="00EF4213" w:rsidRPr="00121446">
        <w:rPr>
          <w:b/>
          <w:bCs/>
          <w:color w:val="4472C4" w:themeColor="accent1"/>
          <w:u w:val="single"/>
        </w:rPr>
        <w:t>es</w:t>
      </w:r>
      <w:r w:rsidR="00B27C20" w:rsidRPr="00121446">
        <w:rPr>
          <w:b/>
          <w:bCs/>
          <w:color w:val="4472C4" w:themeColor="accent1"/>
          <w:u w:val="single"/>
        </w:rPr>
        <w:t xml:space="preserve"> salariés</w:t>
      </w:r>
      <w:bookmarkEnd w:id="39"/>
      <w:bookmarkEnd w:id="40"/>
      <w:bookmarkEnd w:id="41"/>
      <w:r w:rsidR="00B27C20" w:rsidRPr="00121446">
        <w:rPr>
          <w:b/>
          <w:bCs/>
          <w:color w:val="4472C4" w:themeColor="accent1"/>
          <w:u w:val="single"/>
        </w:rPr>
        <w:t xml:space="preserve"> </w:t>
      </w:r>
    </w:p>
    <w:p w14:paraId="6FCB4B33" w14:textId="77777777" w:rsidR="00C50D0D" w:rsidRPr="00121446" w:rsidRDefault="00C50D0D" w:rsidP="009D6718">
      <w:pPr>
        <w:spacing w:after="0"/>
        <w:jc w:val="both"/>
      </w:pPr>
    </w:p>
    <w:p w14:paraId="5A843C7B" w14:textId="669BEE99" w:rsidR="00D31DDF" w:rsidRPr="00121446" w:rsidRDefault="00FA4D9C" w:rsidP="009D6718">
      <w:pPr>
        <w:spacing w:after="0"/>
        <w:jc w:val="both"/>
        <w:rPr>
          <w:b/>
          <w:bCs/>
          <w:color w:val="70AD47" w:themeColor="accent6"/>
        </w:rPr>
      </w:pPr>
      <w:r w:rsidRPr="00121446">
        <w:t>Il est essentiel d’accompagner les entreprises</w:t>
      </w:r>
      <w:r w:rsidR="00FE2027" w:rsidRPr="00121446">
        <w:t xml:space="preserve"> </w:t>
      </w:r>
      <w:r w:rsidRPr="00121446">
        <w:t xml:space="preserve">dans </w:t>
      </w:r>
      <w:r w:rsidR="00586174" w:rsidRPr="00121446">
        <w:t>le développement d’</w:t>
      </w:r>
      <w:r w:rsidRPr="00121446">
        <w:t xml:space="preserve">une culture </w:t>
      </w:r>
      <w:r w:rsidR="00F41A32" w:rsidRPr="00121446">
        <w:t xml:space="preserve">de prévention et </w:t>
      </w:r>
      <w:r w:rsidRPr="00121446">
        <w:t xml:space="preserve">d’identification des risques, levier </w:t>
      </w:r>
      <w:r w:rsidR="00916E0E" w:rsidRPr="00121446">
        <w:t xml:space="preserve">incontournable pour </w:t>
      </w:r>
      <w:r w:rsidR="003D6293" w:rsidRPr="00121446">
        <w:t xml:space="preserve">mettre en place </w:t>
      </w:r>
      <w:r w:rsidR="00D72040" w:rsidRPr="00121446">
        <w:t>une</w:t>
      </w:r>
      <w:r w:rsidR="00C25743" w:rsidRPr="00121446">
        <w:t xml:space="preserve"> démarche d’amélioration continue</w:t>
      </w:r>
      <w:r w:rsidR="00E91B6E" w:rsidRPr="00121446">
        <w:t xml:space="preserve"> des conditions de travail et</w:t>
      </w:r>
      <w:r w:rsidR="00C25743" w:rsidRPr="00121446">
        <w:t xml:space="preserve"> </w:t>
      </w:r>
      <w:r w:rsidR="00F41A32" w:rsidRPr="00121446">
        <w:t xml:space="preserve">de </w:t>
      </w:r>
      <w:r w:rsidR="00D31DDF" w:rsidRPr="00121446">
        <w:t>prévention des risques professionnels dans la vie de l'entreprise (politique globale, organisation</w:t>
      </w:r>
      <w:r w:rsidR="00A712E4" w:rsidRPr="00121446">
        <w:t xml:space="preserve"> du travail</w:t>
      </w:r>
      <w:r w:rsidR="00D31DDF" w:rsidRPr="00121446">
        <w:t>, production, achat</w:t>
      </w:r>
      <w:r w:rsidR="00A712E4" w:rsidRPr="00121446">
        <w:t>s et fournisseurs</w:t>
      </w:r>
      <w:r w:rsidR="00D31DDF" w:rsidRPr="00121446">
        <w:t>, environnement, qualité…).</w:t>
      </w:r>
      <w:r w:rsidR="00C25743" w:rsidRPr="00121446">
        <w:t xml:space="preserve"> </w:t>
      </w:r>
      <w:r w:rsidR="00C9172F" w:rsidRPr="00121446">
        <w:t>Cet accompagnement doit être réalisé à l’aide d’outils existant</w:t>
      </w:r>
      <w:r w:rsidR="00324E67" w:rsidRPr="00121446">
        <w:t>s</w:t>
      </w:r>
      <w:r w:rsidR="006A12B6" w:rsidRPr="00121446">
        <w:t xml:space="preserve"> ou à créer</w:t>
      </w:r>
      <w:r w:rsidR="006B7A71" w:rsidRPr="00121446">
        <w:t xml:space="preserve"> </w:t>
      </w:r>
      <w:r w:rsidR="00FE2027" w:rsidRPr="00121446">
        <w:t>sur la base d’</w:t>
      </w:r>
      <w:r w:rsidR="006B7A71" w:rsidRPr="00121446">
        <w:t>un enga</w:t>
      </w:r>
      <w:r w:rsidR="00FE2027" w:rsidRPr="00121446">
        <w:t>ge</w:t>
      </w:r>
      <w:r w:rsidR="006B7A71" w:rsidRPr="00121446">
        <w:t>ment volontaire et proactif des</w:t>
      </w:r>
      <w:r w:rsidR="00993292" w:rsidRPr="00121446">
        <w:t xml:space="preserve"> </w:t>
      </w:r>
      <w:r w:rsidR="001B2A35" w:rsidRPr="00121446">
        <w:t>entreprises.</w:t>
      </w:r>
      <w:r w:rsidR="00C9172F" w:rsidRPr="00121446">
        <w:t xml:space="preserve"> </w:t>
      </w:r>
    </w:p>
    <w:p w14:paraId="29CF855F" w14:textId="193C4BB4" w:rsidR="001F368F" w:rsidRPr="00121446" w:rsidRDefault="001F368F" w:rsidP="009D6718">
      <w:pPr>
        <w:spacing w:after="0"/>
        <w:jc w:val="both"/>
        <w:rPr>
          <w:color w:val="000000" w:themeColor="text1"/>
        </w:rPr>
      </w:pPr>
    </w:p>
    <w:p w14:paraId="2B47F58A" w14:textId="24DD9A1D" w:rsidR="001F368F" w:rsidRPr="00121446" w:rsidRDefault="001F368F" w:rsidP="009D6718">
      <w:pPr>
        <w:spacing w:after="0"/>
        <w:jc w:val="both"/>
      </w:pPr>
      <w:r w:rsidRPr="00121446">
        <w:t xml:space="preserve">Pour répondre à ces enjeux, les partenaires sociaux retiennent les propositions suivantes : </w:t>
      </w:r>
    </w:p>
    <w:p w14:paraId="646E129D" w14:textId="1AE4F310" w:rsidR="00C93551" w:rsidRPr="00121446" w:rsidRDefault="00C93551" w:rsidP="009D6718">
      <w:pPr>
        <w:spacing w:after="0"/>
        <w:jc w:val="both"/>
      </w:pPr>
    </w:p>
    <w:p w14:paraId="163DCDD2" w14:textId="64967007" w:rsidR="001B5B26" w:rsidRPr="00121446" w:rsidRDefault="001B5B26"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42" w:name="_Toc135076095"/>
      <w:bookmarkStart w:id="43" w:name="_Toc135126618"/>
      <w:r w:rsidRPr="00121446">
        <w:rPr>
          <w:rFonts w:asciiTheme="minorHAnsi" w:hAnsiTheme="minorHAnsi" w:cstheme="minorHAnsi"/>
          <w:b w:val="0"/>
          <w:bCs w:val="0"/>
          <w:color w:val="4472C4" w:themeColor="accent1"/>
          <w:sz w:val="22"/>
          <w:szCs w:val="22"/>
          <w:lang w:val="fr-FR"/>
        </w:rPr>
        <w:t>Objectif 1.11/ Renforcer la traçabilité collective et déterminer les moyens à y affecter</w:t>
      </w:r>
      <w:bookmarkEnd w:id="42"/>
      <w:bookmarkEnd w:id="43"/>
      <w:r w:rsidRPr="00121446">
        <w:rPr>
          <w:rFonts w:asciiTheme="minorHAnsi" w:hAnsiTheme="minorHAnsi" w:cstheme="minorHAnsi"/>
          <w:b w:val="0"/>
          <w:bCs w:val="0"/>
          <w:color w:val="4472C4" w:themeColor="accent1"/>
          <w:sz w:val="22"/>
          <w:szCs w:val="22"/>
          <w:lang w:val="fr-FR"/>
        </w:rPr>
        <w:t xml:space="preserve"> </w:t>
      </w:r>
    </w:p>
    <w:p w14:paraId="5C0DBD31" w14:textId="77777777" w:rsidR="001B5B26" w:rsidRPr="00121446" w:rsidRDefault="001B5B26" w:rsidP="009D6718">
      <w:pPr>
        <w:spacing w:after="0"/>
        <w:jc w:val="both"/>
        <w:rPr>
          <w:color w:val="4472C4" w:themeColor="accent1"/>
        </w:rPr>
      </w:pPr>
    </w:p>
    <w:p w14:paraId="161FDAB8" w14:textId="53041402" w:rsidR="001B5B26" w:rsidRPr="00121446" w:rsidRDefault="001B5B26" w:rsidP="009D6718">
      <w:pPr>
        <w:spacing w:after="0"/>
        <w:jc w:val="both"/>
      </w:pPr>
      <w:r w:rsidRPr="00121446">
        <w:t xml:space="preserve">Le rôle de la Branche AT/MP dans la traçabilité collective des risques et expositions professionnels permet de </w:t>
      </w:r>
      <w:r w:rsidR="003A38FD" w:rsidRPr="00121446">
        <w:t>renforcer</w:t>
      </w:r>
      <w:r w:rsidR="00924798" w:rsidRPr="00121446">
        <w:t xml:space="preserve"> </w:t>
      </w:r>
      <w:r w:rsidRPr="00121446">
        <w:t xml:space="preserve">une </w:t>
      </w:r>
      <w:r w:rsidR="00903A83" w:rsidRPr="00121446">
        <w:t xml:space="preserve">démarche </w:t>
      </w:r>
      <w:r w:rsidRPr="00121446">
        <w:t>de prévention primaire au sein des entreprises.</w:t>
      </w:r>
    </w:p>
    <w:p w14:paraId="5F16771E" w14:textId="77777777" w:rsidR="001B5B26" w:rsidRPr="00121446" w:rsidRDefault="001B5B26" w:rsidP="009D6718">
      <w:pPr>
        <w:spacing w:after="0"/>
        <w:jc w:val="both"/>
      </w:pPr>
    </w:p>
    <w:p w14:paraId="7BE4B587" w14:textId="5E806C83" w:rsidR="001B5B26" w:rsidRPr="00121446" w:rsidRDefault="001B5B26" w:rsidP="009D6718">
      <w:pPr>
        <w:spacing w:after="0"/>
        <w:jc w:val="both"/>
      </w:pPr>
      <w:r w:rsidRPr="00121446">
        <w:t xml:space="preserve">L’objet est donc d’identifier les outils de traçabilité collective qui sont </w:t>
      </w:r>
      <w:r w:rsidR="00924798" w:rsidRPr="00121446">
        <w:t>du ressort</w:t>
      </w:r>
      <w:r w:rsidRPr="00121446">
        <w:t xml:space="preserve"> de la Branche AT/MP. </w:t>
      </w:r>
    </w:p>
    <w:p w14:paraId="1014F102" w14:textId="77777777" w:rsidR="001B5B26" w:rsidRPr="00121446" w:rsidRDefault="001B5B26" w:rsidP="009D6718">
      <w:pPr>
        <w:spacing w:after="0"/>
        <w:jc w:val="both"/>
      </w:pPr>
    </w:p>
    <w:p w14:paraId="0E6EA209" w14:textId="77777777" w:rsidR="001B5B26" w:rsidRPr="00121446" w:rsidRDefault="001B5B26" w:rsidP="009D6718">
      <w:pPr>
        <w:spacing w:after="0"/>
        <w:jc w:val="both"/>
      </w:pPr>
      <w:r w:rsidRPr="00121446">
        <w:t>Le rôle de la Branche AT/MP dans la traçabilité collective des risques et expositions professionnelles est de permettre le développement de la connaissance scientifique sur le sujet afin de créer ensuite une véritable dynamique de prévention primaire au sein des entreprises.</w:t>
      </w:r>
    </w:p>
    <w:p w14:paraId="394C389D" w14:textId="77777777" w:rsidR="001B5B26" w:rsidRPr="00121446" w:rsidRDefault="001B5B26" w:rsidP="009D6718">
      <w:pPr>
        <w:spacing w:after="0"/>
        <w:jc w:val="both"/>
      </w:pPr>
    </w:p>
    <w:p w14:paraId="08CABD8D" w14:textId="1971F0F4" w:rsidR="001F368F" w:rsidRPr="00121446" w:rsidRDefault="001F368F"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44" w:name="_Toc135076096"/>
      <w:bookmarkStart w:id="45" w:name="_Toc135126619"/>
      <w:r w:rsidRPr="00121446">
        <w:rPr>
          <w:rFonts w:asciiTheme="minorHAnsi" w:hAnsiTheme="minorHAnsi" w:cstheme="minorHAnsi"/>
          <w:b w:val="0"/>
          <w:bCs w:val="0"/>
          <w:color w:val="4472C4" w:themeColor="accent1"/>
          <w:sz w:val="22"/>
          <w:szCs w:val="22"/>
          <w:lang w:val="fr-FR"/>
        </w:rPr>
        <w:t>Objectif 1.1</w:t>
      </w:r>
      <w:r w:rsidR="001B5B26" w:rsidRPr="00121446">
        <w:rPr>
          <w:rFonts w:asciiTheme="minorHAnsi" w:hAnsiTheme="minorHAnsi" w:cstheme="minorHAnsi"/>
          <w:b w:val="0"/>
          <w:bCs w:val="0"/>
          <w:color w:val="4472C4" w:themeColor="accent1"/>
          <w:sz w:val="22"/>
          <w:szCs w:val="22"/>
          <w:lang w:val="fr-FR"/>
        </w:rPr>
        <w:t>2</w:t>
      </w:r>
      <w:r w:rsidRPr="00121446">
        <w:rPr>
          <w:rFonts w:asciiTheme="minorHAnsi" w:hAnsiTheme="minorHAnsi" w:cstheme="minorHAnsi"/>
          <w:b w:val="0"/>
          <w:bCs w:val="0"/>
          <w:color w:val="4472C4" w:themeColor="accent1"/>
          <w:sz w:val="22"/>
          <w:szCs w:val="22"/>
          <w:lang w:val="fr-FR"/>
        </w:rPr>
        <w:t xml:space="preserve">/ Développer des outils de prévention destinés à être déployés </w:t>
      </w:r>
      <w:r w:rsidR="00894BA5" w:rsidRPr="00121446">
        <w:rPr>
          <w:rFonts w:asciiTheme="minorHAnsi" w:hAnsiTheme="minorHAnsi" w:cstheme="minorHAnsi"/>
          <w:b w:val="0"/>
          <w:bCs w:val="0"/>
          <w:color w:val="4472C4" w:themeColor="accent1"/>
          <w:sz w:val="22"/>
          <w:szCs w:val="22"/>
          <w:lang w:val="fr-FR"/>
        </w:rPr>
        <w:t>vers le plus grand nombre d’entreprises</w:t>
      </w:r>
      <w:bookmarkEnd w:id="44"/>
      <w:bookmarkEnd w:id="45"/>
    </w:p>
    <w:p w14:paraId="287BDEAD" w14:textId="77777777" w:rsidR="00B24356" w:rsidRPr="00121446" w:rsidRDefault="00B24356" w:rsidP="009D6718">
      <w:pPr>
        <w:spacing w:after="0"/>
        <w:jc w:val="both"/>
      </w:pPr>
    </w:p>
    <w:p w14:paraId="68EC640F" w14:textId="77777777" w:rsidR="00023820" w:rsidRPr="00121446" w:rsidRDefault="009C5CB0" w:rsidP="009D6718">
      <w:pPr>
        <w:spacing w:after="0"/>
        <w:jc w:val="both"/>
      </w:pPr>
      <w:r w:rsidRPr="00121446">
        <w:t xml:space="preserve">Sans remettre en cause le principe assurantiel de la </w:t>
      </w:r>
      <w:r w:rsidR="00777893" w:rsidRPr="00121446">
        <w:t>B</w:t>
      </w:r>
      <w:r w:rsidRPr="00121446">
        <w:t>ranche AT/MP qui suppose de se concentrer sur les entreprises à forte sinistralité</w:t>
      </w:r>
      <w:r w:rsidR="00FA7EA6" w:rsidRPr="00121446">
        <w:t xml:space="preserve">, la prévention ne peut pas se satisfaire de cette seule logique. </w:t>
      </w:r>
    </w:p>
    <w:p w14:paraId="2B0EDE37" w14:textId="77777777" w:rsidR="00023820" w:rsidRPr="00121446" w:rsidRDefault="00023820" w:rsidP="009D6718">
      <w:pPr>
        <w:spacing w:after="0"/>
        <w:jc w:val="both"/>
      </w:pPr>
    </w:p>
    <w:p w14:paraId="3E2C9B7B" w14:textId="3FA0E574" w:rsidR="00897CC8" w:rsidRPr="00121446" w:rsidRDefault="00FA7EA6" w:rsidP="009D6718">
      <w:pPr>
        <w:spacing w:after="0"/>
        <w:jc w:val="both"/>
      </w:pPr>
      <w:r w:rsidRPr="00121446">
        <w:t xml:space="preserve">La </w:t>
      </w:r>
      <w:r w:rsidR="00777893" w:rsidRPr="00121446">
        <w:t>B</w:t>
      </w:r>
      <w:r w:rsidRPr="00121446">
        <w:t xml:space="preserve">ranche AT/MP doit être en mesure de promouvoir </w:t>
      </w:r>
      <w:r w:rsidR="00381B13" w:rsidRPr="00121446">
        <w:t>toutes les démarches réalisées auprès du plus grand nombre d’entreprises</w:t>
      </w:r>
      <w:r w:rsidR="002C1DDC" w:rsidRPr="00121446">
        <w:t xml:space="preserve"> dans une logique de généralisation</w:t>
      </w:r>
      <w:r w:rsidR="00104DDD" w:rsidRPr="00121446">
        <w:t xml:space="preserve">, </w:t>
      </w:r>
      <w:r w:rsidR="00104DDD" w:rsidRPr="00121446">
        <w:rPr>
          <w:color w:val="000000" w:themeColor="text1"/>
        </w:rPr>
        <w:t xml:space="preserve">et justement s’appuyer sur les travaux et actions </w:t>
      </w:r>
      <w:r w:rsidR="0029638C" w:rsidRPr="00121446">
        <w:rPr>
          <w:color w:val="000000" w:themeColor="text1"/>
        </w:rPr>
        <w:t>réalisés</w:t>
      </w:r>
      <w:r w:rsidR="00104DDD" w:rsidRPr="00121446">
        <w:rPr>
          <w:color w:val="000000" w:themeColor="text1"/>
        </w:rPr>
        <w:t xml:space="preserve"> auprès d’entreprises à plus forte sinistralité pour diffuser largement les bonnes pratiques</w:t>
      </w:r>
      <w:r w:rsidR="002C1DDC" w:rsidRPr="00121446">
        <w:rPr>
          <w:color w:val="000000" w:themeColor="text1"/>
        </w:rPr>
        <w:t>.</w:t>
      </w:r>
      <w:r w:rsidR="007B0F88" w:rsidRPr="00121446">
        <w:rPr>
          <w:color w:val="000000" w:themeColor="text1"/>
        </w:rPr>
        <w:t xml:space="preserve"> </w:t>
      </w:r>
      <w:r w:rsidR="00894BA5" w:rsidRPr="00121446">
        <w:t>Les actions ciblées doivent conduire la Branche AT/MP à en tirer tous les enseignements en termes de bonnes pratiques, à les déployer et en assurer la diffusion la plus large</w:t>
      </w:r>
      <w:r w:rsidR="00A85F4F" w:rsidRPr="00121446">
        <w:t>.</w:t>
      </w:r>
      <w:r w:rsidR="00023820" w:rsidRPr="00121446">
        <w:t xml:space="preserve"> </w:t>
      </w:r>
      <w:r w:rsidR="00897CC8" w:rsidRPr="00121446">
        <w:t>Le succès d’une démarche visant la mise en place d’un programme de management de santé-sécurité suppose de porter un regard clair et objectif sur sa culture et ses pratiques de prévention.</w:t>
      </w:r>
    </w:p>
    <w:p w14:paraId="2F7E0C50" w14:textId="33217719" w:rsidR="00163B11" w:rsidRDefault="00163B11" w:rsidP="009D6718">
      <w:pPr>
        <w:spacing w:after="0"/>
        <w:jc w:val="both"/>
        <w:rPr>
          <w:color w:val="000000" w:themeColor="text1"/>
        </w:rPr>
      </w:pPr>
    </w:p>
    <w:p w14:paraId="5891D3A5" w14:textId="2266D3A2" w:rsidR="00894BA5" w:rsidRPr="00121446" w:rsidRDefault="00894BA5" w:rsidP="009D6718">
      <w:pPr>
        <w:spacing w:after="0" w:line="240" w:lineRule="auto"/>
        <w:ind w:left="709"/>
        <w:jc w:val="both"/>
        <w:rPr>
          <w:color w:val="2F5496" w:themeColor="accent1" w:themeShade="BF"/>
        </w:rPr>
      </w:pPr>
      <w:r w:rsidRPr="00121446">
        <w:rPr>
          <w:color w:val="2F5496" w:themeColor="accent1" w:themeShade="BF"/>
        </w:rPr>
        <w:t>Les moyens :</w:t>
      </w:r>
    </w:p>
    <w:p w14:paraId="5DD1C4D8" w14:textId="77777777" w:rsidR="009152CC" w:rsidRPr="00121446" w:rsidRDefault="009152CC" w:rsidP="009D6718">
      <w:pPr>
        <w:spacing w:after="0" w:line="240" w:lineRule="auto"/>
        <w:ind w:left="709"/>
        <w:jc w:val="both"/>
        <w:rPr>
          <w:color w:val="2F5496" w:themeColor="accent1" w:themeShade="BF"/>
        </w:rPr>
      </w:pPr>
    </w:p>
    <w:p w14:paraId="6D672D1B" w14:textId="74DA0177" w:rsidR="00F527F2" w:rsidRPr="00121446" w:rsidRDefault="009152CC" w:rsidP="005E078A">
      <w:pPr>
        <w:pStyle w:val="Paragraphedeliste"/>
        <w:numPr>
          <w:ilvl w:val="0"/>
          <w:numId w:val="1"/>
        </w:numPr>
        <w:spacing w:after="0" w:line="240" w:lineRule="auto"/>
        <w:ind w:left="1134" w:hanging="567"/>
        <w:jc w:val="both"/>
      </w:pPr>
      <w:r w:rsidRPr="00121446">
        <w:t>L</w:t>
      </w:r>
      <w:r w:rsidR="006B7A71" w:rsidRPr="00121446">
        <w:t>e Document Unique d’Evaluation des Risques Professionnels (DUERP)</w:t>
      </w:r>
      <w:r w:rsidR="00184BEF" w:rsidRPr="00121446">
        <w:t xml:space="preserve"> </w:t>
      </w:r>
      <w:r w:rsidR="00FE79F9" w:rsidRPr="00121446">
        <w:t xml:space="preserve">- </w:t>
      </w:r>
      <w:r w:rsidR="00184BEF" w:rsidRPr="00121446">
        <w:t>et ses versions antérieures</w:t>
      </w:r>
      <w:r w:rsidR="00FE79F9" w:rsidRPr="00121446">
        <w:t xml:space="preserve"> -</w:t>
      </w:r>
      <w:r w:rsidR="006B7A71" w:rsidRPr="00121446">
        <w:t xml:space="preserve">, qui fait l’objet d’une consultation du CSE dans les entreprises d’au moins 50 salariés, est </w:t>
      </w:r>
      <w:r w:rsidR="00590427" w:rsidRPr="00121446">
        <w:t xml:space="preserve">le </w:t>
      </w:r>
      <w:r w:rsidR="006B7A71" w:rsidRPr="00121446">
        <w:t xml:space="preserve">moyen </w:t>
      </w:r>
      <w:r w:rsidR="00590427" w:rsidRPr="00121446">
        <w:t xml:space="preserve">incontournable </w:t>
      </w:r>
      <w:r w:rsidR="006B7A71" w:rsidRPr="00121446">
        <w:t>pour engager cette démarche de prévention</w:t>
      </w:r>
      <w:r w:rsidR="00C04AE2" w:rsidRPr="00121446">
        <w:t>,</w:t>
      </w:r>
    </w:p>
    <w:p w14:paraId="772A7CD9" w14:textId="77777777" w:rsidR="005E078A" w:rsidRDefault="005E078A" w:rsidP="005E078A">
      <w:pPr>
        <w:pStyle w:val="Paragraphedeliste"/>
        <w:spacing w:after="0" w:line="240" w:lineRule="auto"/>
        <w:ind w:left="1134"/>
        <w:jc w:val="both"/>
      </w:pPr>
    </w:p>
    <w:p w14:paraId="4BBF8F10" w14:textId="6A772099" w:rsidR="00C56F26" w:rsidRPr="00121446" w:rsidRDefault="00894BA5" w:rsidP="003604E6">
      <w:pPr>
        <w:pStyle w:val="Paragraphedeliste"/>
        <w:numPr>
          <w:ilvl w:val="0"/>
          <w:numId w:val="1"/>
        </w:numPr>
        <w:spacing w:after="0" w:line="240" w:lineRule="auto"/>
        <w:ind w:left="1134" w:hanging="567"/>
        <w:jc w:val="both"/>
      </w:pPr>
      <w:r w:rsidRPr="00121446">
        <w:t>Déployer</w:t>
      </w:r>
      <w:r w:rsidR="003F7133" w:rsidRPr="00121446">
        <w:t xml:space="preserve"> l’outil </w:t>
      </w:r>
      <w:r w:rsidR="003F7133" w:rsidRPr="00121446">
        <w:rPr>
          <w:b/>
          <w:bCs/>
        </w:rPr>
        <w:t xml:space="preserve">Grille de positionnement de la santé et de la sécurité au travail dans l'entreprise </w:t>
      </w:r>
      <w:r w:rsidR="003F7133" w:rsidRPr="00121446">
        <w:t xml:space="preserve">(GPSST) du réseau de la </w:t>
      </w:r>
      <w:r w:rsidR="00777893" w:rsidRPr="00121446">
        <w:t>B</w:t>
      </w:r>
      <w:r w:rsidR="003F7133" w:rsidRPr="00121446">
        <w:t>ranche AT</w:t>
      </w:r>
      <w:r w:rsidR="00336A2C" w:rsidRPr="00121446">
        <w:t>/</w:t>
      </w:r>
      <w:r w:rsidR="003F7133" w:rsidRPr="00121446">
        <w:t xml:space="preserve">MP </w:t>
      </w:r>
      <w:r w:rsidR="009B7981" w:rsidRPr="00121446">
        <w:t xml:space="preserve">afin de </w:t>
      </w:r>
      <w:r w:rsidR="003F7133" w:rsidRPr="00121446">
        <w:t>permet</w:t>
      </w:r>
      <w:r w:rsidR="009B7981" w:rsidRPr="00121446">
        <w:t>tre</w:t>
      </w:r>
      <w:r w:rsidR="003F7133" w:rsidRPr="00121446">
        <w:t xml:space="preserve"> à toute entreprise </w:t>
      </w:r>
      <w:r w:rsidR="003F7133" w:rsidRPr="00121446">
        <w:lastRenderedPageBreak/>
        <w:t xml:space="preserve">de développer sa culture de prévention et de devenir </w:t>
      </w:r>
      <w:r w:rsidR="00424AF4" w:rsidRPr="00121446">
        <w:t>plus autonome</w:t>
      </w:r>
      <w:r w:rsidR="003F7133" w:rsidRPr="00121446">
        <w:t xml:space="preserve"> dans la gestion de son risque dans un processus de travail collectif</w:t>
      </w:r>
      <w:r w:rsidR="00C04AE2" w:rsidRPr="00121446">
        <w:t>,</w:t>
      </w:r>
    </w:p>
    <w:p w14:paraId="0EE031E8" w14:textId="77777777" w:rsidR="00C56F26" w:rsidRPr="00121446" w:rsidRDefault="00C56F26" w:rsidP="009D6718">
      <w:pPr>
        <w:pStyle w:val="Paragraphedeliste"/>
        <w:jc w:val="both"/>
      </w:pPr>
    </w:p>
    <w:p w14:paraId="18EBD563" w14:textId="5F0E3913" w:rsidR="00C56F26" w:rsidRPr="00121446" w:rsidRDefault="008B2106" w:rsidP="009D6718">
      <w:pPr>
        <w:pStyle w:val="Paragraphedeliste"/>
        <w:spacing w:after="0" w:line="240" w:lineRule="auto"/>
        <w:ind w:left="1134"/>
        <w:jc w:val="both"/>
      </w:pPr>
      <w:r w:rsidRPr="00121446">
        <w:t xml:space="preserve">L’engagement dans </w:t>
      </w:r>
      <w:r w:rsidR="00AF29E5" w:rsidRPr="00121446">
        <w:t>une démarche de prévention</w:t>
      </w:r>
      <w:r w:rsidRPr="00121446">
        <w:t xml:space="preserve"> débute pour l’entreprise</w:t>
      </w:r>
      <w:r w:rsidR="00AF29E5" w:rsidRPr="00121446">
        <w:t xml:space="preserve"> </w:t>
      </w:r>
      <w:r w:rsidRPr="00121446">
        <w:t xml:space="preserve">par </w:t>
      </w:r>
      <w:r w:rsidR="00AF29E5" w:rsidRPr="00121446">
        <w:t xml:space="preserve">une bonne connaissance des risques liés à son activité. Elle pourra déterminer, en lien avec le CSE quand il existe, les indicateurs et les outils les plus appropriés (indice, taux, incidents, indicateur de tendance, arbre des causes, enrichissement le cas échéant de la Base de données économiques, sociales et environnementales en données relatives à la santé au travail …). </w:t>
      </w:r>
    </w:p>
    <w:p w14:paraId="220DEC2A" w14:textId="77777777" w:rsidR="00C56F26" w:rsidRPr="00121446" w:rsidRDefault="00C56F26" w:rsidP="009D6718">
      <w:pPr>
        <w:pStyle w:val="Paragraphedeliste"/>
        <w:spacing w:after="0" w:line="240" w:lineRule="auto"/>
        <w:ind w:left="1134"/>
        <w:jc w:val="both"/>
      </w:pPr>
    </w:p>
    <w:p w14:paraId="6793ABB6" w14:textId="6D37C33B" w:rsidR="00AF29E5" w:rsidRPr="00121446" w:rsidRDefault="00AF29E5" w:rsidP="009D6718">
      <w:pPr>
        <w:pStyle w:val="Paragraphedeliste"/>
        <w:spacing w:after="0" w:line="240" w:lineRule="auto"/>
        <w:ind w:left="1134"/>
        <w:jc w:val="both"/>
      </w:pPr>
      <w:r w:rsidRPr="00121446">
        <w:t>Pour effectuer cette analyse</w:t>
      </w:r>
      <w:r w:rsidR="00DA1790" w:rsidRPr="00121446">
        <w:t xml:space="preserve"> et engager une véritable démarche de prévention</w:t>
      </w:r>
      <w:r w:rsidRPr="00121446">
        <w:t>, les grilles proposées par l’INRS et les C</w:t>
      </w:r>
      <w:r w:rsidR="009D6718" w:rsidRPr="00121446">
        <w:t xml:space="preserve">ARSAT/CRAMIF/CGSS </w:t>
      </w:r>
      <w:r w:rsidRPr="00121446">
        <w:t>sont des outils à privilégier. En une série de questions couvrant les domaines techniques, organisationnels et managériaux de la prévention, elles permettent d’évaluer rapidement la culture de prévention, d’identifier les points forts et les principaux leviers d’amélioration. La conduite du projet passe ensuite par l’établissement d’un référentiel, associant les salariés et leurs représentants</w:t>
      </w:r>
      <w:r w:rsidR="005E078A">
        <w:t xml:space="preserve">, </w:t>
      </w:r>
      <w:r w:rsidRPr="00121446">
        <w:t>adapté aux spécificités de l’entreprise, qui servira de guide à la politique de prévention des accidents du travail et des maladies professionnelles.</w:t>
      </w:r>
    </w:p>
    <w:p w14:paraId="7C92918F" w14:textId="77777777" w:rsidR="0063791F" w:rsidRPr="00121446" w:rsidRDefault="0063791F" w:rsidP="009D6718">
      <w:pPr>
        <w:pStyle w:val="Paragraphedeliste"/>
        <w:ind w:left="1495"/>
        <w:jc w:val="both"/>
      </w:pPr>
    </w:p>
    <w:p w14:paraId="25C18DE8" w14:textId="6B02EAA5" w:rsidR="00894BA5" w:rsidRPr="00121446" w:rsidRDefault="00894BA5" w:rsidP="003604E6">
      <w:pPr>
        <w:pStyle w:val="Paragraphedeliste"/>
        <w:numPr>
          <w:ilvl w:val="0"/>
          <w:numId w:val="1"/>
        </w:numPr>
        <w:spacing w:after="0" w:line="240" w:lineRule="auto"/>
        <w:ind w:left="1134" w:hanging="567"/>
        <w:jc w:val="both"/>
      </w:pPr>
      <w:r w:rsidRPr="00121446">
        <w:t xml:space="preserve">Développer </w:t>
      </w:r>
      <w:r w:rsidRPr="00121446">
        <w:rPr>
          <w:b/>
        </w:rPr>
        <w:t xml:space="preserve">des outils numériques </w:t>
      </w:r>
      <w:r w:rsidRPr="00121446">
        <w:t>simples d’utilisation pour les TPE</w:t>
      </w:r>
      <w:r w:rsidR="00F516CB" w:rsidRPr="00121446">
        <w:t>-</w:t>
      </w:r>
      <w:r w:rsidRPr="00121446">
        <w:t xml:space="preserve">PME en lien avec les branches professionnelles sur le modèle de ce qui a pu être déjà fait : </w:t>
      </w:r>
      <w:proofErr w:type="spellStart"/>
      <w:r w:rsidRPr="00121446">
        <w:t>O</w:t>
      </w:r>
      <w:r w:rsidR="009D6718" w:rsidRPr="00121446">
        <w:t>i</w:t>
      </w:r>
      <w:r w:rsidRPr="00121446">
        <w:t>RA</w:t>
      </w:r>
      <w:proofErr w:type="spellEnd"/>
      <w:r w:rsidRPr="00121446">
        <w:t xml:space="preserve"> et </w:t>
      </w:r>
      <w:proofErr w:type="spellStart"/>
      <w:r w:rsidRPr="00121446">
        <w:t>Seirich</w:t>
      </w:r>
      <w:proofErr w:type="spellEnd"/>
      <w:r w:rsidR="00570C4A" w:rsidRPr="00121446">
        <w:t xml:space="preserve"> ou les outils équivalents de l’OPPBTP</w:t>
      </w:r>
      <w:r w:rsidR="00BA4417" w:rsidRPr="00121446">
        <w:t>,</w:t>
      </w:r>
    </w:p>
    <w:p w14:paraId="1BAF87F2" w14:textId="77777777" w:rsidR="00F527F2" w:rsidRPr="00121446" w:rsidRDefault="00F527F2" w:rsidP="009D6718">
      <w:pPr>
        <w:pStyle w:val="Paragraphedeliste"/>
        <w:ind w:left="1495"/>
        <w:jc w:val="both"/>
      </w:pPr>
    </w:p>
    <w:p w14:paraId="265F200F" w14:textId="418F116A" w:rsidR="00C20FAA" w:rsidRPr="00121446" w:rsidRDefault="00894BA5" w:rsidP="003604E6">
      <w:pPr>
        <w:pStyle w:val="Paragraphedeliste"/>
        <w:numPr>
          <w:ilvl w:val="0"/>
          <w:numId w:val="1"/>
        </w:numPr>
        <w:spacing w:after="0" w:line="240" w:lineRule="auto"/>
        <w:ind w:left="1134" w:hanging="567"/>
        <w:jc w:val="both"/>
      </w:pPr>
      <w:r w:rsidRPr="00121446">
        <w:t xml:space="preserve">Etendre </w:t>
      </w:r>
      <w:r w:rsidR="00092894" w:rsidRPr="00121446">
        <w:t xml:space="preserve">le champ d’action des </w:t>
      </w:r>
      <w:r w:rsidR="00E16116" w:rsidRPr="00121446">
        <w:rPr>
          <w:b/>
          <w:bCs/>
        </w:rPr>
        <w:t>services formation</w:t>
      </w:r>
      <w:r w:rsidR="00E16116" w:rsidRPr="00121446">
        <w:t xml:space="preserve"> aux TPE à travers des formations </w:t>
      </w:r>
      <w:r w:rsidR="008076B7" w:rsidRPr="00121446">
        <w:t>adaptées</w:t>
      </w:r>
      <w:r w:rsidR="0007653A" w:rsidRPr="00121446">
        <w:t xml:space="preserve"> </w:t>
      </w:r>
      <w:r w:rsidR="0022747F" w:rsidRPr="00121446">
        <w:t xml:space="preserve">à </w:t>
      </w:r>
      <w:r w:rsidR="0007653A" w:rsidRPr="00121446">
        <w:t xml:space="preserve">leurs attentes. </w:t>
      </w:r>
    </w:p>
    <w:p w14:paraId="1E6D9195" w14:textId="77777777" w:rsidR="00E6145F" w:rsidRPr="00121446" w:rsidRDefault="00E6145F" w:rsidP="009D6718">
      <w:pPr>
        <w:spacing w:after="0" w:line="240" w:lineRule="auto"/>
        <w:jc w:val="both"/>
      </w:pPr>
    </w:p>
    <w:p w14:paraId="3EAF8516" w14:textId="239F077F" w:rsidR="00E6145F" w:rsidRPr="00121446" w:rsidRDefault="00E6145F" w:rsidP="003604E6">
      <w:pPr>
        <w:pStyle w:val="Titre3"/>
        <w:numPr>
          <w:ilvl w:val="0"/>
          <w:numId w:val="8"/>
        </w:numPr>
        <w:spacing w:before="0" w:after="0"/>
        <w:jc w:val="both"/>
        <w:rPr>
          <w:rFonts w:asciiTheme="minorHAnsi" w:hAnsiTheme="minorHAnsi" w:cstheme="minorHAnsi"/>
          <w:color w:val="4472C4" w:themeColor="accent1"/>
          <w:sz w:val="22"/>
          <w:szCs w:val="22"/>
          <w:lang w:val="fr-FR"/>
        </w:rPr>
      </w:pPr>
      <w:bookmarkStart w:id="46" w:name="_Toc135076097"/>
      <w:bookmarkStart w:id="47" w:name="_Toc135126620"/>
      <w:r w:rsidRPr="00121446">
        <w:rPr>
          <w:rFonts w:asciiTheme="minorHAnsi" w:hAnsiTheme="minorHAnsi" w:cstheme="minorHAnsi"/>
          <w:b w:val="0"/>
          <w:bCs w:val="0"/>
          <w:color w:val="4472C4" w:themeColor="accent1"/>
          <w:sz w:val="22"/>
          <w:szCs w:val="22"/>
          <w:lang w:val="fr-FR"/>
        </w:rPr>
        <w:t xml:space="preserve">Objectif 1.13/ </w:t>
      </w:r>
      <w:r w:rsidR="00A44897" w:rsidRPr="00121446">
        <w:rPr>
          <w:rFonts w:asciiTheme="minorHAnsi" w:hAnsiTheme="minorHAnsi" w:cstheme="minorHAnsi"/>
          <w:b w:val="0"/>
          <w:bCs w:val="0"/>
          <w:color w:val="4472C4" w:themeColor="accent1"/>
          <w:sz w:val="22"/>
          <w:szCs w:val="22"/>
          <w:lang w:val="fr-FR"/>
        </w:rPr>
        <w:t xml:space="preserve">Une </w:t>
      </w:r>
      <w:r w:rsidRPr="00121446">
        <w:rPr>
          <w:rFonts w:asciiTheme="minorHAnsi" w:hAnsiTheme="minorHAnsi" w:cstheme="minorHAnsi"/>
          <w:b w:val="0"/>
          <w:bCs w:val="0"/>
          <w:color w:val="4472C4" w:themeColor="accent1"/>
          <w:sz w:val="22"/>
          <w:szCs w:val="22"/>
          <w:lang w:val="fr-FR"/>
        </w:rPr>
        <w:t>Branche AT/MP garante du développement de politiques de prévention</w:t>
      </w:r>
      <w:r w:rsidR="00354ED4" w:rsidRPr="00121446">
        <w:rPr>
          <w:rFonts w:asciiTheme="minorHAnsi" w:hAnsiTheme="minorHAnsi" w:cstheme="minorHAnsi"/>
          <w:b w:val="0"/>
          <w:bCs w:val="0"/>
          <w:color w:val="4472C4" w:themeColor="accent1"/>
          <w:sz w:val="22"/>
          <w:szCs w:val="22"/>
          <w:lang w:val="fr-FR"/>
        </w:rPr>
        <w:t xml:space="preserve"> efficiente</w:t>
      </w:r>
      <w:r w:rsidRPr="00121446">
        <w:rPr>
          <w:rFonts w:asciiTheme="minorHAnsi" w:hAnsiTheme="minorHAnsi" w:cstheme="minorHAnsi"/>
          <w:b w:val="0"/>
          <w:bCs w:val="0"/>
          <w:color w:val="4472C4" w:themeColor="accent1"/>
          <w:sz w:val="22"/>
          <w:szCs w:val="22"/>
          <w:lang w:val="fr-FR"/>
        </w:rPr>
        <w:t xml:space="preserve"> à tous les niveaux de son périmètre d’action grâce à la mise en place d’une évaluation qualitative et quantitative</w:t>
      </w:r>
      <w:bookmarkEnd w:id="46"/>
      <w:bookmarkEnd w:id="47"/>
      <w:r w:rsidRPr="00121446">
        <w:rPr>
          <w:rFonts w:asciiTheme="minorHAnsi" w:hAnsiTheme="minorHAnsi" w:cstheme="minorHAnsi"/>
          <w:color w:val="70AD47" w:themeColor="accent6"/>
          <w:sz w:val="22"/>
          <w:szCs w:val="22"/>
          <w:lang w:val="fr-FR"/>
        </w:rPr>
        <w:t xml:space="preserve"> </w:t>
      </w:r>
    </w:p>
    <w:p w14:paraId="6E917123" w14:textId="77777777" w:rsidR="00E6145F" w:rsidRPr="00121446" w:rsidRDefault="00E6145F" w:rsidP="009D6718">
      <w:pPr>
        <w:spacing w:after="0"/>
        <w:jc w:val="both"/>
      </w:pPr>
    </w:p>
    <w:p w14:paraId="5CAE3344" w14:textId="1C8546BD" w:rsidR="00E6145F" w:rsidRPr="00121446" w:rsidRDefault="00E6145F" w:rsidP="009D6718">
      <w:pPr>
        <w:spacing w:after="0"/>
        <w:ind w:left="360"/>
        <w:jc w:val="both"/>
      </w:pPr>
      <w:r w:rsidRPr="00121446">
        <w:t xml:space="preserve">Afin de mieux évaluer les impacts des dispositifs proposés par la Branche AT/MP en termes de prévention et de </w:t>
      </w:r>
      <w:r w:rsidRPr="00121446">
        <w:rPr>
          <w:b/>
          <w:bCs/>
        </w:rPr>
        <w:t>vérifier la bonne utilisation de ces fonds</w:t>
      </w:r>
      <w:r w:rsidRPr="00121446">
        <w:t>, il s’agira d’en améliorer les modalités d’évaluation</w:t>
      </w:r>
      <w:r w:rsidR="00F31927" w:rsidRPr="00121446">
        <w:t xml:space="preserve"> et de contrôle</w:t>
      </w:r>
      <w:r w:rsidRPr="00121446">
        <w:t>.</w:t>
      </w:r>
    </w:p>
    <w:p w14:paraId="21F192BE" w14:textId="77777777" w:rsidR="00E6145F" w:rsidRPr="00121446" w:rsidRDefault="00E6145F" w:rsidP="009D6718">
      <w:pPr>
        <w:spacing w:after="0"/>
        <w:ind w:left="360"/>
        <w:jc w:val="both"/>
      </w:pPr>
    </w:p>
    <w:p w14:paraId="4B975119" w14:textId="77777777" w:rsidR="00E6145F" w:rsidRPr="00121446" w:rsidRDefault="00E6145F" w:rsidP="009D6718">
      <w:pPr>
        <w:spacing w:after="0"/>
        <w:ind w:left="709"/>
        <w:jc w:val="both"/>
        <w:rPr>
          <w:color w:val="4472C4" w:themeColor="accent1"/>
        </w:rPr>
      </w:pPr>
      <w:r w:rsidRPr="00121446">
        <w:rPr>
          <w:color w:val="4472C4" w:themeColor="accent1"/>
        </w:rPr>
        <w:t>Les moyens :</w:t>
      </w:r>
    </w:p>
    <w:p w14:paraId="070F1044" w14:textId="77777777" w:rsidR="00E6145F" w:rsidRPr="00121446" w:rsidRDefault="00E6145F" w:rsidP="009D6718">
      <w:pPr>
        <w:spacing w:after="0"/>
        <w:ind w:left="709"/>
        <w:jc w:val="both"/>
        <w:rPr>
          <w:color w:val="4472C4" w:themeColor="accent1"/>
        </w:rPr>
      </w:pPr>
    </w:p>
    <w:p w14:paraId="67EFAE8F" w14:textId="24D38D70" w:rsidR="00E6145F" w:rsidRPr="00121446" w:rsidRDefault="00E6145F" w:rsidP="003604E6">
      <w:pPr>
        <w:pStyle w:val="Paragraphedeliste"/>
        <w:numPr>
          <w:ilvl w:val="0"/>
          <w:numId w:val="1"/>
        </w:numPr>
        <w:spacing w:after="0" w:line="240" w:lineRule="auto"/>
        <w:ind w:left="1134" w:hanging="567"/>
        <w:jc w:val="both"/>
        <w:rPr>
          <w:rFonts w:ascii="Calibri" w:eastAsia="Calibri" w:hAnsi="Calibri" w:cs="Calibri"/>
        </w:rPr>
      </w:pPr>
      <w:r w:rsidRPr="00121446">
        <w:rPr>
          <w:bCs/>
        </w:rPr>
        <w:t xml:space="preserve">Définir un </w:t>
      </w:r>
      <w:r w:rsidRPr="00121446">
        <w:rPr>
          <w:b/>
        </w:rPr>
        <w:t xml:space="preserve">référentiel d’évaluation quantitative </w:t>
      </w:r>
      <w:r w:rsidRPr="00121446">
        <w:rPr>
          <w:rFonts w:ascii="Calibri" w:eastAsia="Calibri" w:hAnsi="Calibri" w:cs="Calibri"/>
          <w:b/>
        </w:rPr>
        <w:t>et qualitative</w:t>
      </w:r>
      <w:r w:rsidRPr="00121446">
        <w:rPr>
          <w:rFonts w:ascii="Calibri" w:eastAsia="Calibri" w:hAnsi="Calibri" w:cs="Calibri"/>
        </w:rPr>
        <w:t xml:space="preserve"> au sein de la gouvernance de la Branche AT/MP </w:t>
      </w:r>
      <w:r w:rsidRPr="00121446">
        <w:rPr>
          <w:bCs/>
        </w:rPr>
        <w:t>afin de mieux garantir leur bon usage au service des priorités de prévention de la Branche AT/MP</w:t>
      </w:r>
      <w:r w:rsidR="000915AC" w:rsidRPr="00121446">
        <w:rPr>
          <w:bCs/>
        </w:rPr>
        <w:t>,</w:t>
      </w:r>
      <w:r w:rsidR="000D5E4B" w:rsidRPr="00121446">
        <w:rPr>
          <w:bCs/>
        </w:rPr>
        <w:t xml:space="preserve"> en vérifier leur efficience</w:t>
      </w:r>
      <w:r w:rsidRPr="00121446">
        <w:rPr>
          <w:bCs/>
        </w:rPr>
        <w:t xml:space="preserve"> et les réorienter le cas échéant. </w:t>
      </w:r>
    </w:p>
    <w:p w14:paraId="669E7698" w14:textId="77777777" w:rsidR="009D6718" w:rsidRPr="00121446" w:rsidRDefault="009D6718" w:rsidP="009D6718">
      <w:pPr>
        <w:pStyle w:val="Paragraphedeliste"/>
        <w:spacing w:after="0" w:line="240" w:lineRule="auto"/>
        <w:ind w:left="1134"/>
        <w:jc w:val="both"/>
        <w:rPr>
          <w:rFonts w:ascii="Calibri" w:eastAsia="Calibri" w:hAnsi="Calibri" w:cs="Calibri"/>
        </w:rPr>
      </w:pPr>
    </w:p>
    <w:p w14:paraId="71088414" w14:textId="6FA9F810" w:rsidR="00E6145F" w:rsidRPr="00121446" w:rsidRDefault="00E6145F" w:rsidP="009D6718">
      <w:pPr>
        <w:pStyle w:val="Paragraphedeliste"/>
        <w:spacing w:after="0" w:line="240" w:lineRule="auto"/>
        <w:ind w:left="1134"/>
        <w:jc w:val="both"/>
        <w:rPr>
          <w:rFonts w:ascii="Calibri" w:eastAsia="Calibri" w:hAnsi="Calibri" w:cs="Calibri"/>
        </w:rPr>
      </w:pPr>
      <w:r w:rsidRPr="00121446">
        <w:rPr>
          <w:rFonts w:ascii="Calibri" w:eastAsia="Calibri" w:hAnsi="Calibri" w:cs="Calibri"/>
        </w:rPr>
        <w:t>Au</w:t>
      </w:r>
      <w:r w:rsidRPr="00121446">
        <w:rPr>
          <w:rFonts w:ascii="Calibri" w:eastAsia="Calibri" w:hAnsi="Calibri" w:cs="Calibri"/>
          <w:spacing w:val="1"/>
        </w:rPr>
        <w:t>j</w:t>
      </w:r>
      <w:r w:rsidRPr="00121446">
        <w:rPr>
          <w:rFonts w:ascii="Calibri" w:eastAsia="Calibri" w:hAnsi="Calibri" w:cs="Calibri"/>
          <w:spacing w:val="-1"/>
        </w:rPr>
        <w:t>ou</w:t>
      </w:r>
      <w:r w:rsidRPr="00121446">
        <w:rPr>
          <w:rFonts w:ascii="Calibri" w:eastAsia="Calibri" w:hAnsi="Calibri" w:cs="Calibri"/>
          <w:spacing w:val="1"/>
        </w:rPr>
        <w:t>r</w:t>
      </w:r>
      <w:r w:rsidRPr="00121446">
        <w:rPr>
          <w:rFonts w:ascii="Calibri" w:eastAsia="Calibri" w:hAnsi="Calibri" w:cs="Calibri"/>
          <w:spacing w:val="-1"/>
        </w:rPr>
        <w:t>d</w:t>
      </w:r>
      <w:r w:rsidRPr="00121446">
        <w:rPr>
          <w:rFonts w:ascii="Calibri" w:eastAsia="Calibri" w:hAnsi="Calibri" w:cs="Calibri"/>
        </w:rPr>
        <w:t>’h</w:t>
      </w:r>
      <w:r w:rsidRPr="00121446">
        <w:rPr>
          <w:rFonts w:ascii="Calibri" w:eastAsia="Calibri" w:hAnsi="Calibri" w:cs="Calibri"/>
          <w:spacing w:val="-1"/>
        </w:rPr>
        <w:t>u</w:t>
      </w:r>
      <w:r w:rsidRPr="00121446">
        <w:rPr>
          <w:rFonts w:ascii="Calibri" w:eastAsia="Calibri" w:hAnsi="Calibri" w:cs="Calibri"/>
          <w:spacing w:val="1"/>
        </w:rPr>
        <w:t>i</w:t>
      </w:r>
      <w:r w:rsidRPr="00121446">
        <w:rPr>
          <w:rFonts w:ascii="Calibri" w:eastAsia="Calibri" w:hAnsi="Calibri" w:cs="Calibri"/>
        </w:rPr>
        <w:t>,</w:t>
      </w:r>
      <w:r w:rsidRPr="00121446">
        <w:rPr>
          <w:rFonts w:ascii="Calibri" w:eastAsia="Calibri" w:hAnsi="Calibri" w:cs="Calibri"/>
          <w:spacing w:val="-2"/>
        </w:rPr>
        <w:t xml:space="preserve"> </w:t>
      </w:r>
      <w:r w:rsidRPr="00121446">
        <w:rPr>
          <w:rFonts w:ascii="Calibri" w:eastAsia="Calibri" w:hAnsi="Calibri" w:cs="Calibri"/>
          <w:spacing w:val="-1"/>
        </w:rPr>
        <w:t>i</w:t>
      </w:r>
      <w:r w:rsidRPr="00121446">
        <w:rPr>
          <w:rFonts w:ascii="Calibri" w:eastAsia="Calibri" w:hAnsi="Calibri" w:cs="Calibri"/>
        </w:rPr>
        <w:t>l</w:t>
      </w:r>
      <w:r w:rsidRPr="00121446">
        <w:rPr>
          <w:rFonts w:ascii="Calibri" w:eastAsia="Calibri" w:hAnsi="Calibri" w:cs="Calibri"/>
          <w:spacing w:val="1"/>
        </w:rPr>
        <w:t xml:space="preserve"> </w:t>
      </w:r>
      <w:r w:rsidRPr="00121446">
        <w:rPr>
          <w:rFonts w:ascii="Calibri" w:eastAsia="Calibri" w:hAnsi="Calibri" w:cs="Calibri"/>
        </w:rPr>
        <w:t>n</w:t>
      </w:r>
      <w:r w:rsidRPr="00121446">
        <w:rPr>
          <w:rFonts w:ascii="Calibri" w:eastAsia="Calibri" w:hAnsi="Calibri" w:cs="Calibri"/>
          <w:spacing w:val="-2"/>
        </w:rPr>
        <w:t>’</w:t>
      </w:r>
      <w:r w:rsidRPr="00121446">
        <w:rPr>
          <w:rFonts w:ascii="Calibri" w:eastAsia="Calibri" w:hAnsi="Calibri" w:cs="Calibri"/>
        </w:rPr>
        <w:t>y</w:t>
      </w:r>
      <w:r w:rsidRPr="00121446">
        <w:rPr>
          <w:rFonts w:ascii="Calibri" w:eastAsia="Calibri" w:hAnsi="Calibri" w:cs="Calibri"/>
          <w:spacing w:val="1"/>
        </w:rPr>
        <w:t xml:space="preserve"> </w:t>
      </w:r>
      <w:r w:rsidRPr="00121446">
        <w:rPr>
          <w:rFonts w:ascii="Calibri" w:eastAsia="Calibri" w:hAnsi="Calibri" w:cs="Calibri"/>
        </w:rPr>
        <w:t xml:space="preserve">a </w:t>
      </w:r>
      <w:r w:rsidRPr="00121446">
        <w:rPr>
          <w:rFonts w:ascii="Calibri" w:eastAsia="Calibri" w:hAnsi="Calibri" w:cs="Calibri"/>
          <w:spacing w:val="-1"/>
        </w:rPr>
        <w:t>pa</w:t>
      </w:r>
      <w:r w:rsidRPr="00121446">
        <w:rPr>
          <w:rFonts w:ascii="Calibri" w:eastAsia="Calibri" w:hAnsi="Calibri" w:cs="Calibri"/>
        </w:rPr>
        <w:t>s</w:t>
      </w:r>
      <w:r w:rsidRPr="00121446">
        <w:rPr>
          <w:rFonts w:ascii="Calibri" w:eastAsia="Calibri" w:hAnsi="Calibri" w:cs="Calibri"/>
          <w:spacing w:val="-1"/>
        </w:rPr>
        <w:t xml:space="preserve"> </w:t>
      </w:r>
      <w:r w:rsidRPr="00121446">
        <w:rPr>
          <w:rFonts w:ascii="Calibri" w:eastAsia="Calibri" w:hAnsi="Calibri" w:cs="Calibri"/>
        </w:rPr>
        <w:t>s</w:t>
      </w:r>
      <w:r w:rsidRPr="00121446">
        <w:rPr>
          <w:rFonts w:ascii="Calibri" w:eastAsia="Calibri" w:hAnsi="Calibri" w:cs="Calibri"/>
          <w:spacing w:val="-1"/>
        </w:rPr>
        <w:t>u</w:t>
      </w:r>
      <w:r w:rsidRPr="00121446">
        <w:rPr>
          <w:rFonts w:ascii="Calibri" w:eastAsia="Calibri" w:hAnsi="Calibri" w:cs="Calibri"/>
        </w:rPr>
        <w:t>ffi</w:t>
      </w:r>
      <w:r w:rsidRPr="00121446">
        <w:rPr>
          <w:rFonts w:ascii="Calibri" w:eastAsia="Calibri" w:hAnsi="Calibri" w:cs="Calibri"/>
          <w:spacing w:val="1"/>
        </w:rPr>
        <w:t>s</w:t>
      </w:r>
      <w:r w:rsidRPr="00121446">
        <w:rPr>
          <w:rFonts w:ascii="Calibri" w:eastAsia="Calibri" w:hAnsi="Calibri" w:cs="Calibri"/>
          <w:spacing w:val="-1"/>
        </w:rPr>
        <w:t>a</w:t>
      </w:r>
      <w:r w:rsidRPr="00121446">
        <w:rPr>
          <w:rFonts w:ascii="Calibri" w:eastAsia="Calibri" w:hAnsi="Calibri" w:cs="Calibri"/>
        </w:rPr>
        <w:t>m</w:t>
      </w:r>
      <w:r w:rsidRPr="00121446">
        <w:rPr>
          <w:rFonts w:ascii="Calibri" w:eastAsia="Calibri" w:hAnsi="Calibri" w:cs="Calibri"/>
          <w:spacing w:val="1"/>
        </w:rPr>
        <w:t>m</w:t>
      </w:r>
      <w:r w:rsidRPr="00121446">
        <w:rPr>
          <w:rFonts w:ascii="Calibri" w:eastAsia="Calibri" w:hAnsi="Calibri" w:cs="Calibri"/>
          <w:spacing w:val="-1"/>
        </w:rPr>
        <w:t>en</w:t>
      </w:r>
      <w:r w:rsidRPr="00121446">
        <w:rPr>
          <w:rFonts w:ascii="Calibri" w:eastAsia="Calibri" w:hAnsi="Calibri" w:cs="Calibri"/>
        </w:rPr>
        <w:t>t</w:t>
      </w:r>
      <w:r w:rsidRPr="00121446">
        <w:rPr>
          <w:rFonts w:ascii="Calibri" w:eastAsia="Calibri" w:hAnsi="Calibri" w:cs="Calibri"/>
          <w:spacing w:val="-2"/>
        </w:rPr>
        <w:t xml:space="preserve"> </w:t>
      </w:r>
      <w:r w:rsidRPr="00121446">
        <w:rPr>
          <w:rFonts w:ascii="Calibri" w:eastAsia="Calibri" w:hAnsi="Calibri" w:cs="Calibri"/>
        </w:rPr>
        <w:t>d’év</w:t>
      </w:r>
      <w:r w:rsidRPr="00121446">
        <w:rPr>
          <w:rFonts w:ascii="Calibri" w:eastAsia="Calibri" w:hAnsi="Calibri" w:cs="Calibri"/>
          <w:spacing w:val="-4"/>
        </w:rPr>
        <w:t>a</w:t>
      </w:r>
      <w:r w:rsidRPr="00121446">
        <w:rPr>
          <w:rFonts w:ascii="Calibri" w:eastAsia="Calibri" w:hAnsi="Calibri" w:cs="Calibri"/>
          <w:spacing w:val="1"/>
        </w:rPr>
        <w:t>l</w:t>
      </w:r>
      <w:r w:rsidRPr="00121446">
        <w:rPr>
          <w:rFonts w:ascii="Calibri" w:eastAsia="Calibri" w:hAnsi="Calibri" w:cs="Calibri"/>
          <w:spacing w:val="-1"/>
        </w:rPr>
        <w:t>ua</w:t>
      </w:r>
      <w:r w:rsidRPr="00121446">
        <w:rPr>
          <w:rFonts w:ascii="Calibri" w:eastAsia="Calibri" w:hAnsi="Calibri" w:cs="Calibri"/>
        </w:rPr>
        <w:t>t</w:t>
      </w:r>
      <w:r w:rsidRPr="00121446">
        <w:rPr>
          <w:rFonts w:ascii="Calibri" w:eastAsia="Calibri" w:hAnsi="Calibri" w:cs="Calibri"/>
          <w:spacing w:val="1"/>
        </w:rPr>
        <w:t>i</w:t>
      </w:r>
      <w:r w:rsidRPr="00121446">
        <w:rPr>
          <w:rFonts w:ascii="Calibri" w:eastAsia="Calibri" w:hAnsi="Calibri" w:cs="Calibri"/>
          <w:spacing w:val="-1"/>
        </w:rPr>
        <w:t>o</w:t>
      </w:r>
      <w:r w:rsidRPr="00121446">
        <w:rPr>
          <w:rFonts w:ascii="Calibri" w:eastAsia="Calibri" w:hAnsi="Calibri" w:cs="Calibri"/>
        </w:rPr>
        <w:t>n</w:t>
      </w:r>
      <w:r w:rsidRPr="00121446">
        <w:rPr>
          <w:rFonts w:ascii="Calibri" w:eastAsia="Calibri" w:hAnsi="Calibri" w:cs="Calibri"/>
          <w:spacing w:val="-1"/>
        </w:rPr>
        <w:t xml:space="preserve"> </w:t>
      </w:r>
      <w:r w:rsidRPr="00121446">
        <w:rPr>
          <w:rFonts w:ascii="Calibri" w:eastAsia="Calibri" w:hAnsi="Calibri" w:cs="Calibri"/>
        </w:rPr>
        <w:t>q</w:t>
      </w:r>
      <w:r w:rsidRPr="00121446">
        <w:rPr>
          <w:rFonts w:ascii="Calibri" w:eastAsia="Calibri" w:hAnsi="Calibri" w:cs="Calibri"/>
          <w:spacing w:val="-2"/>
        </w:rPr>
        <w:t>u</w:t>
      </w:r>
      <w:r w:rsidRPr="00121446">
        <w:rPr>
          <w:rFonts w:ascii="Calibri" w:eastAsia="Calibri" w:hAnsi="Calibri" w:cs="Calibri"/>
          <w:spacing w:val="-1"/>
        </w:rPr>
        <w:t>a</w:t>
      </w:r>
      <w:r w:rsidRPr="00121446">
        <w:rPr>
          <w:rFonts w:ascii="Calibri" w:eastAsia="Calibri" w:hAnsi="Calibri" w:cs="Calibri"/>
          <w:spacing w:val="1"/>
        </w:rPr>
        <w:t>li</w:t>
      </w:r>
      <w:r w:rsidRPr="00121446">
        <w:rPr>
          <w:rFonts w:ascii="Calibri" w:eastAsia="Calibri" w:hAnsi="Calibri" w:cs="Calibri"/>
        </w:rPr>
        <w:t>t</w:t>
      </w:r>
      <w:r w:rsidRPr="00121446">
        <w:rPr>
          <w:rFonts w:ascii="Calibri" w:eastAsia="Calibri" w:hAnsi="Calibri" w:cs="Calibri"/>
          <w:spacing w:val="-1"/>
        </w:rPr>
        <w:t>a</w:t>
      </w:r>
      <w:r w:rsidRPr="00121446">
        <w:rPr>
          <w:rFonts w:ascii="Calibri" w:eastAsia="Calibri" w:hAnsi="Calibri" w:cs="Calibri"/>
        </w:rPr>
        <w:t>t</w:t>
      </w:r>
      <w:r w:rsidRPr="00121446">
        <w:rPr>
          <w:rFonts w:ascii="Calibri" w:eastAsia="Calibri" w:hAnsi="Calibri" w:cs="Calibri"/>
          <w:spacing w:val="-1"/>
        </w:rPr>
        <w:t>i</w:t>
      </w:r>
      <w:r w:rsidRPr="00121446">
        <w:rPr>
          <w:rFonts w:ascii="Calibri" w:eastAsia="Calibri" w:hAnsi="Calibri" w:cs="Calibri"/>
          <w:spacing w:val="1"/>
        </w:rPr>
        <w:t>v</w:t>
      </w:r>
      <w:r w:rsidRPr="00121446">
        <w:rPr>
          <w:rFonts w:ascii="Calibri" w:eastAsia="Calibri" w:hAnsi="Calibri" w:cs="Calibri"/>
        </w:rPr>
        <w:t>e d</w:t>
      </w:r>
      <w:r w:rsidRPr="00121446">
        <w:rPr>
          <w:rFonts w:ascii="Calibri" w:eastAsia="Calibri" w:hAnsi="Calibri" w:cs="Calibri"/>
          <w:spacing w:val="-1"/>
        </w:rPr>
        <w:t>e</w:t>
      </w:r>
      <w:r w:rsidRPr="00121446">
        <w:rPr>
          <w:rFonts w:ascii="Calibri" w:eastAsia="Calibri" w:hAnsi="Calibri" w:cs="Calibri"/>
        </w:rPr>
        <w:t>s</w:t>
      </w:r>
      <w:r w:rsidRPr="00121446">
        <w:rPr>
          <w:rFonts w:ascii="Calibri" w:eastAsia="Calibri" w:hAnsi="Calibri" w:cs="Calibri"/>
          <w:spacing w:val="1"/>
        </w:rPr>
        <w:t xml:space="preserve"> </w:t>
      </w:r>
      <w:r w:rsidRPr="00121446">
        <w:rPr>
          <w:rFonts w:ascii="Calibri" w:eastAsia="Calibri" w:hAnsi="Calibri" w:cs="Calibri"/>
          <w:spacing w:val="-3"/>
        </w:rPr>
        <w:t>a</w:t>
      </w:r>
      <w:r w:rsidRPr="00121446">
        <w:rPr>
          <w:rFonts w:ascii="Calibri" w:eastAsia="Calibri" w:hAnsi="Calibri" w:cs="Calibri"/>
          <w:spacing w:val="1"/>
        </w:rPr>
        <w:t>i</w:t>
      </w:r>
      <w:r w:rsidRPr="00121446">
        <w:rPr>
          <w:rFonts w:ascii="Calibri" w:eastAsia="Calibri" w:hAnsi="Calibri" w:cs="Calibri"/>
          <w:spacing w:val="-1"/>
        </w:rPr>
        <w:t>de</w:t>
      </w:r>
      <w:r w:rsidRPr="00121446">
        <w:rPr>
          <w:rFonts w:ascii="Calibri" w:eastAsia="Calibri" w:hAnsi="Calibri" w:cs="Calibri"/>
        </w:rPr>
        <w:t>s</w:t>
      </w:r>
      <w:r w:rsidRPr="00121446">
        <w:rPr>
          <w:rFonts w:ascii="Calibri" w:eastAsia="Calibri" w:hAnsi="Calibri" w:cs="Calibri"/>
          <w:spacing w:val="1"/>
        </w:rPr>
        <w:t xml:space="preserve"> </w:t>
      </w:r>
      <w:r w:rsidRPr="00121446">
        <w:rPr>
          <w:rFonts w:ascii="Calibri" w:eastAsia="Calibri" w:hAnsi="Calibri" w:cs="Calibri"/>
        </w:rPr>
        <w:t>et</w:t>
      </w:r>
      <w:r w:rsidRPr="00121446">
        <w:rPr>
          <w:rFonts w:ascii="Calibri" w:eastAsia="Calibri" w:hAnsi="Calibri" w:cs="Calibri"/>
          <w:spacing w:val="-2"/>
        </w:rPr>
        <w:t xml:space="preserve"> des </w:t>
      </w:r>
      <w:r w:rsidRPr="00121446">
        <w:rPr>
          <w:rFonts w:ascii="Calibri" w:eastAsia="Calibri" w:hAnsi="Calibri" w:cs="Calibri"/>
          <w:spacing w:val="1"/>
        </w:rPr>
        <w:t>r</w:t>
      </w:r>
      <w:r w:rsidRPr="00121446">
        <w:rPr>
          <w:rFonts w:ascii="Calibri" w:eastAsia="Calibri" w:hAnsi="Calibri" w:cs="Calibri"/>
          <w:spacing w:val="-2"/>
        </w:rPr>
        <w:t>i</w:t>
      </w:r>
      <w:r w:rsidRPr="00121446">
        <w:rPr>
          <w:rFonts w:ascii="Calibri" w:eastAsia="Calibri" w:hAnsi="Calibri" w:cs="Calibri"/>
        </w:rPr>
        <w:t>s</w:t>
      </w:r>
      <w:r w:rsidRPr="00121446">
        <w:rPr>
          <w:rFonts w:ascii="Calibri" w:eastAsia="Calibri" w:hAnsi="Calibri" w:cs="Calibri"/>
          <w:spacing w:val="-2"/>
        </w:rPr>
        <w:t>t</w:t>
      </w:r>
      <w:r w:rsidRPr="00121446">
        <w:rPr>
          <w:rFonts w:ascii="Calibri" w:eastAsia="Calibri" w:hAnsi="Calibri" w:cs="Calibri"/>
          <w:spacing w:val="-1"/>
        </w:rPr>
        <w:t>ou</w:t>
      </w:r>
      <w:r w:rsidRPr="00121446">
        <w:rPr>
          <w:rFonts w:ascii="Calibri" w:eastAsia="Calibri" w:hAnsi="Calibri" w:cs="Calibri"/>
          <w:spacing w:val="1"/>
        </w:rPr>
        <w:t>r</w:t>
      </w:r>
      <w:r w:rsidRPr="00121446">
        <w:rPr>
          <w:rFonts w:ascii="Calibri" w:eastAsia="Calibri" w:hAnsi="Calibri" w:cs="Calibri"/>
          <w:spacing w:val="-1"/>
        </w:rPr>
        <w:t>ne</w:t>
      </w:r>
      <w:r w:rsidRPr="00121446">
        <w:rPr>
          <w:rFonts w:ascii="Calibri" w:eastAsia="Calibri" w:hAnsi="Calibri" w:cs="Calibri"/>
          <w:spacing w:val="6"/>
        </w:rPr>
        <w:t>s</w:t>
      </w:r>
      <w:r w:rsidRPr="00121446">
        <w:rPr>
          <w:rFonts w:ascii="Calibri" w:eastAsia="Calibri" w:hAnsi="Calibri" w:cs="Calibri"/>
        </w:rPr>
        <w:t xml:space="preserve"> notamment sur leur accès, les résultats obtenus et leur efficience.</w:t>
      </w:r>
      <w:r w:rsidRPr="00121446">
        <w:rPr>
          <w:rFonts w:ascii="Calibri" w:eastAsia="Calibri" w:hAnsi="Calibri" w:cs="Calibri"/>
          <w:spacing w:val="-12"/>
        </w:rPr>
        <w:t xml:space="preserve"> </w:t>
      </w:r>
      <w:r w:rsidRPr="00121446">
        <w:rPr>
          <w:rFonts w:ascii="Calibri" w:eastAsia="Calibri" w:hAnsi="Calibri" w:cs="Calibri"/>
        </w:rPr>
        <w:t>Si</w:t>
      </w:r>
      <w:r w:rsidRPr="00121446">
        <w:rPr>
          <w:rFonts w:ascii="Calibri" w:eastAsia="Calibri" w:hAnsi="Calibri" w:cs="Calibri"/>
          <w:spacing w:val="-12"/>
        </w:rPr>
        <w:t xml:space="preserve"> </w:t>
      </w:r>
      <w:r w:rsidRPr="00121446">
        <w:rPr>
          <w:rFonts w:ascii="Calibri" w:eastAsia="Calibri" w:hAnsi="Calibri" w:cs="Calibri"/>
        </w:rPr>
        <w:t>les</w:t>
      </w:r>
      <w:r w:rsidRPr="00121446">
        <w:rPr>
          <w:rFonts w:ascii="Calibri" w:eastAsia="Calibri" w:hAnsi="Calibri" w:cs="Calibri"/>
          <w:spacing w:val="-11"/>
        </w:rPr>
        <w:t xml:space="preserve"> </w:t>
      </w:r>
      <w:r w:rsidRPr="00121446">
        <w:rPr>
          <w:rFonts w:ascii="Calibri" w:eastAsia="Calibri" w:hAnsi="Calibri" w:cs="Calibri"/>
          <w:spacing w:val="-1"/>
        </w:rPr>
        <w:t>p</w:t>
      </w:r>
      <w:r w:rsidRPr="00121446">
        <w:rPr>
          <w:rFonts w:ascii="Calibri" w:eastAsia="Calibri" w:hAnsi="Calibri" w:cs="Calibri"/>
        </w:rPr>
        <w:t>artena</w:t>
      </w:r>
      <w:r w:rsidRPr="00121446">
        <w:rPr>
          <w:rFonts w:ascii="Calibri" w:eastAsia="Calibri" w:hAnsi="Calibri" w:cs="Calibri"/>
          <w:spacing w:val="-1"/>
        </w:rPr>
        <w:t>i</w:t>
      </w:r>
      <w:r w:rsidRPr="00121446">
        <w:rPr>
          <w:rFonts w:ascii="Calibri" w:eastAsia="Calibri" w:hAnsi="Calibri" w:cs="Calibri"/>
          <w:spacing w:val="-3"/>
        </w:rPr>
        <w:t>r</w:t>
      </w:r>
      <w:r w:rsidRPr="00121446">
        <w:rPr>
          <w:rFonts w:ascii="Calibri" w:eastAsia="Calibri" w:hAnsi="Calibri" w:cs="Calibri"/>
        </w:rPr>
        <w:t>es</w:t>
      </w:r>
      <w:r w:rsidRPr="00121446">
        <w:rPr>
          <w:rFonts w:ascii="Calibri" w:eastAsia="Calibri" w:hAnsi="Calibri" w:cs="Calibri"/>
          <w:spacing w:val="-11"/>
        </w:rPr>
        <w:t xml:space="preserve"> </w:t>
      </w:r>
      <w:r w:rsidRPr="00121446">
        <w:rPr>
          <w:rFonts w:ascii="Calibri" w:eastAsia="Calibri" w:hAnsi="Calibri" w:cs="Calibri"/>
        </w:rPr>
        <w:t>s</w:t>
      </w:r>
      <w:r w:rsidRPr="00121446">
        <w:rPr>
          <w:rFonts w:ascii="Calibri" w:eastAsia="Calibri" w:hAnsi="Calibri" w:cs="Calibri"/>
          <w:spacing w:val="1"/>
        </w:rPr>
        <w:t>o</w:t>
      </w:r>
      <w:r w:rsidRPr="00121446">
        <w:rPr>
          <w:rFonts w:ascii="Calibri" w:eastAsia="Calibri" w:hAnsi="Calibri" w:cs="Calibri"/>
        </w:rPr>
        <w:t>cia</w:t>
      </w:r>
      <w:r w:rsidRPr="00121446">
        <w:rPr>
          <w:rFonts w:ascii="Calibri" w:eastAsia="Calibri" w:hAnsi="Calibri" w:cs="Calibri"/>
          <w:spacing w:val="-3"/>
        </w:rPr>
        <w:t>u</w:t>
      </w:r>
      <w:r w:rsidRPr="00121446">
        <w:rPr>
          <w:rFonts w:ascii="Calibri" w:eastAsia="Calibri" w:hAnsi="Calibri" w:cs="Calibri"/>
        </w:rPr>
        <w:t>x</w:t>
      </w:r>
      <w:r w:rsidRPr="00121446">
        <w:rPr>
          <w:rFonts w:ascii="Calibri" w:eastAsia="Calibri" w:hAnsi="Calibri" w:cs="Calibri"/>
          <w:spacing w:val="-11"/>
        </w:rPr>
        <w:t xml:space="preserve"> </w:t>
      </w:r>
      <w:r w:rsidRPr="00121446">
        <w:rPr>
          <w:rFonts w:ascii="Calibri" w:eastAsia="Calibri" w:hAnsi="Calibri" w:cs="Calibri"/>
        </w:rPr>
        <w:t>siégeant</w:t>
      </w:r>
      <w:r w:rsidRPr="00121446">
        <w:rPr>
          <w:rFonts w:ascii="Calibri" w:eastAsia="Calibri" w:hAnsi="Calibri" w:cs="Calibri"/>
          <w:spacing w:val="-10"/>
        </w:rPr>
        <w:t xml:space="preserve"> </w:t>
      </w:r>
      <w:r w:rsidRPr="00121446">
        <w:rPr>
          <w:rFonts w:ascii="Calibri" w:eastAsia="Calibri" w:hAnsi="Calibri" w:cs="Calibri"/>
        </w:rPr>
        <w:t>au</w:t>
      </w:r>
      <w:r w:rsidRPr="00121446">
        <w:rPr>
          <w:rFonts w:ascii="Calibri" w:eastAsia="Calibri" w:hAnsi="Calibri" w:cs="Calibri"/>
          <w:spacing w:val="-12"/>
        </w:rPr>
        <w:t xml:space="preserve"> </w:t>
      </w:r>
      <w:r w:rsidRPr="00121446">
        <w:rPr>
          <w:rFonts w:ascii="Calibri" w:eastAsia="Calibri" w:hAnsi="Calibri" w:cs="Calibri"/>
          <w:spacing w:val="-2"/>
        </w:rPr>
        <w:t>s</w:t>
      </w:r>
      <w:r w:rsidRPr="00121446">
        <w:rPr>
          <w:rFonts w:ascii="Calibri" w:eastAsia="Calibri" w:hAnsi="Calibri" w:cs="Calibri"/>
        </w:rPr>
        <w:t>ein</w:t>
      </w:r>
      <w:r w:rsidRPr="00121446">
        <w:rPr>
          <w:rFonts w:ascii="Calibri" w:eastAsia="Calibri" w:hAnsi="Calibri" w:cs="Calibri"/>
          <w:spacing w:val="-12"/>
        </w:rPr>
        <w:t xml:space="preserve"> </w:t>
      </w:r>
      <w:r w:rsidRPr="00121446">
        <w:rPr>
          <w:rFonts w:ascii="Calibri" w:eastAsia="Calibri" w:hAnsi="Calibri" w:cs="Calibri"/>
          <w:spacing w:val="-1"/>
        </w:rPr>
        <w:t>d</w:t>
      </w:r>
      <w:r w:rsidRPr="00121446">
        <w:rPr>
          <w:rFonts w:ascii="Calibri" w:eastAsia="Calibri" w:hAnsi="Calibri" w:cs="Calibri"/>
        </w:rPr>
        <w:t>e</w:t>
      </w:r>
      <w:r w:rsidRPr="00121446">
        <w:rPr>
          <w:rFonts w:ascii="Calibri" w:eastAsia="Calibri" w:hAnsi="Calibri" w:cs="Calibri"/>
          <w:spacing w:val="-11"/>
        </w:rPr>
        <w:t xml:space="preserve"> </w:t>
      </w:r>
      <w:r w:rsidRPr="00121446">
        <w:rPr>
          <w:rFonts w:ascii="Calibri" w:eastAsia="Calibri" w:hAnsi="Calibri" w:cs="Calibri"/>
        </w:rPr>
        <w:t>la</w:t>
      </w:r>
      <w:r w:rsidRPr="00121446">
        <w:rPr>
          <w:rFonts w:ascii="Calibri" w:eastAsia="Calibri" w:hAnsi="Calibri" w:cs="Calibri"/>
          <w:spacing w:val="-12"/>
        </w:rPr>
        <w:t xml:space="preserve"> </w:t>
      </w:r>
      <w:r w:rsidRPr="00121446">
        <w:rPr>
          <w:rFonts w:ascii="Calibri" w:eastAsia="Calibri" w:hAnsi="Calibri" w:cs="Calibri"/>
          <w:spacing w:val="-1"/>
        </w:rPr>
        <w:t>B</w:t>
      </w:r>
      <w:r w:rsidRPr="00121446">
        <w:rPr>
          <w:rFonts w:ascii="Calibri" w:eastAsia="Calibri" w:hAnsi="Calibri" w:cs="Calibri"/>
        </w:rPr>
        <w:t>ra</w:t>
      </w:r>
      <w:r w:rsidRPr="00121446">
        <w:rPr>
          <w:rFonts w:ascii="Calibri" w:eastAsia="Calibri" w:hAnsi="Calibri" w:cs="Calibri"/>
          <w:spacing w:val="-1"/>
        </w:rPr>
        <w:t>n</w:t>
      </w:r>
      <w:r w:rsidRPr="00121446">
        <w:rPr>
          <w:rFonts w:ascii="Calibri" w:eastAsia="Calibri" w:hAnsi="Calibri" w:cs="Calibri"/>
        </w:rPr>
        <w:t>che AT/MP</w:t>
      </w:r>
      <w:r w:rsidRPr="00121446">
        <w:rPr>
          <w:rFonts w:ascii="Calibri" w:eastAsia="Calibri" w:hAnsi="Calibri" w:cs="Calibri"/>
          <w:spacing w:val="-11"/>
        </w:rPr>
        <w:t xml:space="preserve"> </w:t>
      </w:r>
      <w:r w:rsidRPr="00121446">
        <w:rPr>
          <w:rFonts w:ascii="Calibri" w:eastAsia="Calibri" w:hAnsi="Calibri" w:cs="Calibri"/>
        </w:rPr>
        <w:t>s</w:t>
      </w:r>
      <w:r w:rsidRPr="00121446">
        <w:rPr>
          <w:rFonts w:ascii="Calibri" w:eastAsia="Calibri" w:hAnsi="Calibri" w:cs="Calibri"/>
          <w:spacing w:val="1"/>
        </w:rPr>
        <w:t>o</w:t>
      </w:r>
      <w:r w:rsidRPr="00121446">
        <w:rPr>
          <w:rFonts w:ascii="Calibri" w:eastAsia="Calibri" w:hAnsi="Calibri" w:cs="Calibri"/>
          <w:spacing w:val="-1"/>
        </w:rPr>
        <w:t>uh</w:t>
      </w:r>
      <w:r w:rsidRPr="00121446">
        <w:rPr>
          <w:rFonts w:ascii="Calibri" w:eastAsia="Calibri" w:hAnsi="Calibri" w:cs="Calibri"/>
        </w:rPr>
        <w:t>aitent</w:t>
      </w:r>
      <w:r w:rsidRPr="00121446">
        <w:rPr>
          <w:rFonts w:ascii="Calibri" w:eastAsia="Calibri" w:hAnsi="Calibri" w:cs="Calibri"/>
          <w:spacing w:val="-11"/>
        </w:rPr>
        <w:t xml:space="preserve"> </w:t>
      </w:r>
      <w:r w:rsidRPr="00121446">
        <w:rPr>
          <w:rFonts w:ascii="Calibri" w:eastAsia="Calibri" w:hAnsi="Calibri" w:cs="Calibri"/>
          <w:spacing w:val="-1"/>
        </w:rPr>
        <w:t>d</w:t>
      </w:r>
      <w:r w:rsidRPr="00121446">
        <w:rPr>
          <w:rFonts w:ascii="Calibri" w:eastAsia="Calibri" w:hAnsi="Calibri" w:cs="Calibri"/>
          <w:spacing w:val="-2"/>
        </w:rPr>
        <w:t>é</w:t>
      </w:r>
      <w:r w:rsidRPr="00121446">
        <w:rPr>
          <w:rFonts w:ascii="Calibri" w:eastAsia="Calibri" w:hAnsi="Calibri" w:cs="Calibri"/>
          <w:spacing w:val="1"/>
        </w:rPr>
        <w:t>v</w:t>
      </w:r>
      <w:r w:rsidRPr="00121446">
        <w:rPr>
          <w:rFonts w:ascii="Calibri" w:eastAsia="Calibri" w:hAnsi="Calibri" w:cs="Calibri"/>
        </w:rPr>
        <w:t>e</w:t>
      </w:r>
      <w:r w:rsidRPr="00121446">
        <w:rPr>
          <w:rFonts w:ascii="Calibri" w:eastAsia="Calibri" w:hAnsi="Calibri" w:cs="Calibri"/>
          <w:spacing w:val="-2"/>
        </w:rPr>
        <w:t>l</w:t>
      </w:r>
      <w:r w:rsidRPr="00121446">
        <w:rPr>
          <w:rFonts w:ascii="Calibri" w:eastAsia="Calibri" w:hAnsi="Calibri" w:cs="Calibri"/>
          <w:spacing w:val="1"/>
        </w:rPr>
        <w:t>o</w:t>
      </w:r>
      <w:r w:rsidRPr="00121446">
        <w:rPr>
          <w:rFonts w:ascii="Calibri" w:eastAsia="Calibri" w:hAnsi="Calibri" w:cs="Calibri"/>
          <w:spacing w:val="-1"/>
        </w:rPr>
        <w:t>pp</w:t>
      </w:r>
      <w:r w:rsidRPr="00121446">
        <w:rPr>
          <w:rFonts w:ascii="Calibri" w:eastAsia="Calibri" w:hAnsi="Calibri" w:cs="Calibri"/>
        </w:rPr>
        <w:t>er</w:t>
      </w:r>
      <w:r w:rsidRPr="00121446">
        <w:rPr>
          <w:rFonts w:ascii="Calibri" w:eastAsia="Calibri" w:hAnsi="Calibri" w:cs="Calibri"/>
          <w:spacing w:val="-10"/>
        </w:rPr>
        <w:t xml:space="preserve"> </w:t>
      </w:r>
      <w:r w:rsidRPr="00121446">
        <w:rPr>
          <w:rFonts w:ascii="Calibri" w:eastAsia="Calibri" w:hAnsi="Calibri" w:cs="Calibri"/>
          <w:spacing w:val="-1"/>
        </w:rPr>
        <w:t>d</w:t>
      </w:r>
      <w:r w:rsidRPr="00121446">
        <w:rPr>
          <w:rFonts w:ascii="Calibri" w:eastAsia="Calibri" w:hAnsi="Calibri" w:cs="Calibri"/>
        </w:rPr>
        <w:t>es</w:t>
      </w:r>
      <w:r w:rsidRPr="00121446">
        <w:rPr>
          <w:rFonts w:ascii="Calibri" w:eastAsia="Calibri" w:hAnsi="Calibri" w:cs="Calibri"/>
          <w:spacing w:val="-11"/>
        </w:rPr>
        <w:t xml:space="preserve"> </w:t>
      </w:r>
      <w:r w:rsidRPr="00121446">
        <w:rPr>
          <w:rFonts w:ascii="Calibri" w:eastAsia="Calibri" w:hAnsi="Calibri" w:cs="Calibri"/>
        </w:rPr>
        <w:t>act</w:t>
      </w:r>
      <w:r w:rsidRPr="00121446">
        <w:rPr>
          <w:rFonts w:ascii="Calibri" w:eastAsia="Calibri" w:hAnsi="Calibri" w:cs="Calibri"/>
          <w:spacing w:val="-2"/>
        </w:rPr>
        <w:t>i</w:t>
      </w:r>
      <w:r w:rsidRPr="00121446">
        <w:rPr>
          <w:rFonts w:ascii="Calibri" w:eastAsia="Calibri" w:hAnsi="Calibri" w:cs="Calibri"/>
          <w:spacing w:val="1"/>
        </w:rPr>
        <w:t>o</w:t>
      </w:r>
      <w:r w:rsidRPr="00121446">
        <w:rPr>
          <w:rFonts w:ascii="Calibri" w:eastAsia="Calibri" w:hAnsi="Calibri" w:cs="Calibri"/>
          <w:spacing w:val="-3"/>
        </w:rPr>
        <w:t>n</w:t>
      </w:r>
      <w:r w:rsidRPr="00121446">
        <w:rPr>
          <w:rFonts w:ascii="Calibri" w:eastAsia="Calibri" w:hAnsi="Calibri" w:cs="Calibri"/>
        </w:rPr>
        <w:t xml:space="preserve">s </w:t>
      </w:r>
      <w:r w:rsidRPr="00121446">
        <w:rPr>
          <w:rFonts w:ascii="Calibri" w:eastAsia="Calibri" w:hAnsi="Calibri" w:cs="Calibri"/>
          <w:spacing w:val="-1"/>
        </w:rPr>
        <w:t>d</w:t>
      </w:r>
      <w:r w:rsidRPr="00121446">
        <w:rPr>
          <w:rFonts w:ascii="Calibri" w:eastAsia="Calibri" w:hAnsi="Calibri" w:cs="Calibri"/>
        </w:rPr>
        <w:t>e</w:t>
      </w:r>
      <w:r w:rsidRPr="00121446">
        <w:rPr>
          <w:rFonts w:ascii="Calibri" w:eastAsia="Calibri" w:hAnsi="Calibri" w:cs="Calibri"/>
          <w:spacing w:val="6"/>
        </w:rPr>
        <w:t xml:space="preserve"> </w:t>
      </w:r>
      <w:r w:rsidRPr="00121446">
        <w:rPr>
          <w:rFonts w:ascii="Calibri" w:eastAsia="Calibri" w:hAnsi="Calibri" w:cs="Calibri"/>
          <w:spacing w:val="-1"/>
        </w:rPr>
        <w:t>p</w:t>
      </w:r>
      <w:r w:rsidRPr="00121446">
        <w:rPr>
          <w:rFonts w:ascii="Calibri" w:eastAsia="Calibri" w:hAnsi="Calibri" w:cs="Calibri"/>
        </w:rPr>
        <w:t>ré</w:t>
      </w:r>
      <w:r w:rsidRPr="00121446">
        <w:rPr>
          <w:rFonts w:ascii="Calibri" w:eastAsia="Calibri" w:hAnsi="Calibri" w:cs="Calibri"/>
          <w:spacing w:val="-1"/>
        </w:rPr>
        <w:t>v</w:t>
      </w:r>
      <w:r w:rsidRPr="00121446">
        <w:rPr>
          <w:rFonts w:ascii="Calibri" w:eastAsia="Calibri" w:hAnsi="Calibri" w:cs="Calibri"/>
        </w:rPr>
        <w:t>ent</w:t>
      </w:r>
      <w:r w:rsidRPr="00121446">
        <w:rPr>
          <w:rFonts w:ascii="Calibri" w:eastAsia="Calibri" w:hAnsi="Calibri" w:cs="Calibri"/>
          <w:spacing w:val="-3"/>
        </w:rPr>
        <w:t>i</w:t>
      </w:r>
      <w:r w:rsidRPr="00121446">
        <w:rPr>
          <w:rFonts w:ascii="Calibri" w:eastAsia="Calibri" w:hAnsi="Calibri" w:cs="Calibri"/>
          <w:spacing w:val="1"/>
        </w:rPr>
        <w:t>o</w:t>
      </w:r>
      <w:r w:rsidRPr="00121446">
        <w:rPr>
          <w:rFonts w:ascii="Calibri" w:eastAsia="Calibri" w:hAnsi="Calibri" w:cs="Calibri"/>
        </w:rPr>
        <w:t>n</w:t>
      </w:r>
      <w:r w:rsidRPr="00121446">
        <w:rPr>
          <w:rFonts w:ascii="Calibri" w:eastAsia="Calibri" w:hAnsi="Calibri" w:cs="Calibri"/>
          <w:spacing w:val="4"/>
        </w:rPr>
        <w:t xml:space="preserve"> </w:t>
      </w:r>
      <w:r w:rsidRPr="00121446">
        <w:rPr>
          <w:rFonts w:ascii="Calibri" w:eastAsia="Calibri" w:hAnsi="Calibri" w:cs="Calibri"/>
          <w:spacing w:val="1"/>
        </w:rPr>
        <w:t>m</w:t>
      </w:r>
      <w:r w:rsidRPr="00121446">
        <w:rPr>
          <w:rFonts w:ascii="Calibri" w:eastAsia="Calibri" w:hAnsi="Calibri" w:cs="Calibri"/>
          <w:spacing w:val="-3"/>
        </w:rPr>
        <w:t>i</w:t>
      </w:r>
      <w:r w:rsidRPr="00121446">
        <w:rPr>
          <w:rFonts w:ascii="Calibri" w:eastAsia="Calibri" w:hAnsi="Calibri" w:cs="Calibri"/>
        </w:rPr>
        <w:t>eux</w:t>
      </w:r>
      <w:r w:rsidRPr="00121446">
        <w:rPr>
          <w:rFonts w:ascii="Calibri" w:eastAsia="Calibri" w:hAnsi="Calibri" w:cs="Calibri"/>
          <w:spacing w:val="5"/>
        </w:rPr>
        <w:t xml:space="preserve"> </w:t>
      </w:r>
      <w:r w:rsidRPr="00121446">
        <w:rPr>
          <w:rFonts w:ascii="Calibri" w:eastAsia="Calibri" w:hAnsi="Calibri" w:cs="Calibri"/>
        </w:rPr>
        <w:t>ci</w:t>
      </w:r>
      <w:r w:rsidRPr="00121446">
        <w:rPr>
          <w:rFonts w:ascii="Calibri" w:eastAsia="Calibri" w:hAnsi="Calibri" w:cs="Calibri"/>
          <w:spacing w:val="-1"/>
        </w:rPr>
        <w:t>b</w:t>
      </w:r>
      <w:r w:rsidRPr="00121446">
        <w:rPr>
          <w:rFonts w:ascii="Calibri" w:eastAsia="Calibri" w:hAnsi="Calibri" w:cs="Calibri"/>
          <w:spacing w:val="-3"/>
        </w:rPr>
        <w:t>l</w:t>
      </w:r>
      <w:r w:rsidRPr="00121446">
        <w:rPr>
          <w:rFonts w:ascii="Calibri" w:eastAsia="Calibri" w:hAnsi="Calibri" w:cs="Calibri"/>
        </w:rPr>
        <w:t>é</w:t>
      </w:r>
      <w:r w:rsidRPr="00121446">
        <w:rPr>
          <w:rFonts w:ascii="Calibri" w:eastAsia="Calibri" w:hAnsi="Calibri" w:cs="Calibri"/>
          <w:spacing w:val="1"/>
        </w:rPr>
        <w:t>e</w:t>
      </w:r>
      <w:r w:rsidRPr="00121446">
        <w:rPr>
          <w:rFonts w:ascii="Calibri" w:eastAsia="Calibri" w:hAnsi="Calibri" w:cs="Calibri"/>
        </w:rPr>
        <w:t>s</w:t>
      </w:r>
      <w:r w:rsidRPr="00121446">
        <w:rPr>
          <w:rFonts w:ascii="Calibri" w:eastAsia="Calibri" w:hAnsi="Calibri" w:cs="Calibri"/>
          <w:spacing w:val="3"/>
        </w:rPr>
        <w:t xml:space="preserve"> </w:t>
      </w:r>
      <w:r w:rsidRPr="00121446">
        <w:rPr>
          <w:rFonts w:ascii="Calibri" w:eastAsia="Calibri" w:hAnsi="Calibri" w:cs="Calibri"/>
        </w:rPr>
        <w:t>et</w:t>
      </w:r>
      <w:r w:rsidRPr="00121446">
        <w:rPr>
          <w:rFonts w:ascii="Calibri" w:eastAsia="Calibri" w:hAnsi="Calibri" w:cs="Calibri"/>
          <w:spacing w:val="6"/>
        </w:rPr>
        <w:t xml:space="preserve"> </w:t>
      </w:r>
      <w:r w:rsidRPr="00121446">
        <w:rPr>
          <w:rFonts w:ascii="Calibri" w:eastAsia="Calibri" w:hAnsi="Calibri" w:cs="Calibri"/>
          <w:spacing w:val="-1"/>
        </w:rPr>
        <w:t>p</w:t>
      </w:r>
      <w:r w:rsidRPr="00121446">
        <w:rPr>
          <w:rFonts w:ascii="Calibri" w:eastAsia="Calibri" w:hAnsi="Calibri" w:cs="Calibri"/>
        </w:rPr>
        <w:t>l</w:t>
      </w:r>
      <w:r w:rsidRPr="00121446">
        <w:rPr>
          <w:rFonts w:ascii="Calibri" w:eastAsia="Calibri" w:hAnsi="Calibri" w:cs="Calibri"/>
          <w:spacing w:val="-1"/>
        </w:rPr>
        <w:t>u</w:t>
      </w:r>
      <w:r w:rsidRPr="00121446">
        <w:rPr>
          <w:rFonts w:ascii="Calibri" w:eastAsia="Calibri" w:hAnsi="Calibri" w:cs="Calibri"/>
        </w:rPr>
        <w:t>s</w:t>
      </w:r>
      <w:r w:rsidRPr="00121446">
        <w:rPr>
          <w:rFonts w:ascii="Calibri" w:eastAsia="Calibri" w:hAnsi="Calibri" w:cs="Calibri"/>
          <w:spacing w:val="3"/>
        </w:rPr>
        <w:t xml:space="preserve"> </w:t>
      </w:r>
      <w:r w:rsidRPr="00121446">
        <w:rPr>
          <w:rFonts w:ascii="Calibri" w:eastAsia="Calibri" w:hAnsi="Calibri" w:cs="Calibri"/>
        </w:rPr>
        <w:t>effica</w:t>
      </w:r>
      <w:r w:rsidRPr="00121446">
        <w:rPr>
          <w:rFonts w:ascii="Calibri" w:eastAsia="Calibri" w:hAnsi="Calibri" w:cs="Calibri"/>
          <w:spacing w:val="-2"/>
        </w:rPr>
        <w:t>c</w:t>
      </w:r>
      <w:r w:rsidRPr="00121446">
        <w:rPr>
          <w:rFonts w:ascii="Calibri" w:eastAsia="Calibri" w:hAnsi="Calibri" w:cs="Calibri"/>
        </w:rPr>
        <w:t>es,</w:t>
      </w:r>
      <w:r w:rsidRPr="00121446">
        <w:rPr>
          <w:rFonts w:ascii="Calibri" w:eastAsia="Calibri" w:hAnsi="Calibri" w:cs="Calibri"/>
          <w:spacing w:val="6"/>
        </w:rPr>
        <w:t xml:space="preserve"> </w:t>
      </w:r>
      <w:r w:rsidRPr="00121446">
        <w:rPr>
          <w:rFonts w:ascii="Calibri" w:eastAsia="Calibri" w:hAnsi="Calibri" w:cs="Calibri"/>
        </w:rPr>
        <w:t>il est</w:t>
      </w:r>
      <w:r w:rsidRPr="00121446">
        <w:rPr>
          <w:rFonts w:ascii="Calibri" w:eastAsia="Calibri" w:hAnsi="Calibri" w:cs="Calibri"/>
          <w:spacing w:val="6"/>
        </w:rPr>
        <w:t xml:space="preserve"> </w:t>
      </w:r>
      <w:r w:rsidRPr="00121446">
        <w:rPr>
          <w:rFonts w:ascii="Calibri" w:eastAsia="Calibri" w:hAnsi="Calibri" w:cs="Calibri"/>
          <w:spacing w:val="-1"/>
        </w:rPr>
        <w:t>p</w:t>
      </w:r>
      <w:r w:rsidRPr="00121446">
        <w:rPr>
          <w:rFonts w:ascii="Calibri" w:eastAsia="Calibri" w:hAnsi="Calibri" w:cs="Calibri"/>
        </w:rPr>
        <w:t>r</w:t>
      </w:r>
      <w:r w:rsidRPr="00121446">
        <w:rPr>
          <w:rFonts w:ascii="Calibri" w:eastAsia="Calibri" w:hAnsi="Calibri" w:cs="Calibri"/>
          <w:spacing w:val="-3"/>
        </w:rPr>
        <w:t>i</w:t>
      </w:r>
      <w:r w:rsidRPr="00121446">
        <w:rPr>
          <w:rFonts w:ascii="Calibri" w:eastAsia="Calibri" w:hAnsi="Calibri" w:cs="Calibri"/>
          <w:spacing w:val="1"/>
        </w:rPr>
        <w:t>mo</w:t>
      </w:r>
      <w:r w:rsidRPr="00121446">
        <w:rPr>
          <w:rFonts w:ascii="Calibri" w:eastAsia="Calibri" w:hAnsi="Calibri" w:cs="Calibri"/>
        </w:rPr>
        <w:t>r</w:t>
      </w:r>
      <w:r w:rsidRPr="00121446">
        <w:rPr>
          <w:rFonts w:ascii="Calibri" w:eastAsia="Calibri" w:hAnsi="Calibri" w:cs="Calibri"/>
          <w:spacing w:val="-1"/>
        </w:rPr>
        <w:t>d</w:t>
      </w:r>
      <w:r w:rsidRPr="00121446">
        <w:rPr>
          <w:rFonts w:ascii="Calibri" w:eastAsia="Calibri" w:hAnsi="Calibri" w:cs="Calibri"/>
        </w:rPr>
        <w:t>ial</w:t>
      </w:r>
      <w:r w:rsidRPr="00121446">
        <w:rPr>
          <w:rFonts w:ascii="Calibri" w:eastAsia="Calibri" w:hAnsi="Calibri" w:cs="Calibri"/>
          <w:spacing w:val="7"/>
        </w:rPr>
        <w:t xml:space="preserve"> </w:t>
      </w:r>
      <w:r w:rsidRPr="00121446">
        <w:rPr>
          <w:rFonts w:ascii="Calibri" w:eastAsia="Calibri" w:hAnsi="Calibri" w:cs="Calibri"/>
          <w:spacing w:val="-1"/>
        </w:rPr>
        <w:t>d</w:t>
      </w:r>
      <w:r w:rsidRPr="00121446">
        <w:rPr>
          <w:rFonts w:ascii="Calibri" w:eastAsia="Calibri" w:hAnsi="Calibri" w:cs="Calibri"/>
        </w:rPr>
        <w:t>e</w:t>
      </w:r>
      <w:r w:rsidRPr="00121446">
        <w:rPr>
          <w:rFonts w:ascii="Calibri" w:eastAsia="Calibri" w:hAnsi="Calibri" w:cs="Calibri"/>
          <w:spacing w:val="4"/>
        </w:rPr>
        <w:t xml:space="preserve"> </w:t>
      </w:r>
      <w:r w:rsidRPr="00121446">
        <w:rPr>
          <w:rFonts w:ascii="Calibri" w:eastAsia="Calibri" w:hAnsi="Calibri" w:cs="Calibri"/>
        </w:rPr>
        <w:t>met</w:t>
      </w:r>
      <w:r w:rsidRPr="00121446">
        <w:rPr>
          <w:rFonts w:ascii="Calibri" w:eastAsia="Calibri" w:hAnsi="Calibri" w:cs="Calibri"/>
          <w:spacing w:val="-2"/>
        </w:rPr>
        <w:t>t</w:t>
      </w:r>
      <w:r w:rsidRPr="00121446">
        <w:rPr>
          <w:rFonts w:ascii="Calibri" w:eastAsia="Calibri" w:hAnsi="Calibri" w:cs="Calibri"/>
          <w:spacing w:val="1"/>
        </w:rPr>
        <w:t>r</w:t>
      </w:r>
      <w:r w:rsidRPr="00121446">
        <w:rPr>
          <w:rFonts w:ascii="Calibri" w:eastAsia="Calibri" w:hAnsi="Calibri" w:cs="Calibri"/>
        </w:rPr>
        <w:t>e</w:t>
      </w:r>
      <w:r w:rsidRPr="00121446">
        <w:rPr>
          <w:rFonts w:ascii="Calibri" w:eastAsia="Calibri" w:hAnsi="Calibri" w:cs="Calibri"/>
          <w:spacing w:val="2"/>
        </w:rPr>
        <w:t xml:space="preserve"> </w:t>
      </w:r>
      <w:r w:rsidRPr="00121446">
        <w:rPr>
          <w:rFonts w:ascii="Calibri" w:eastAsia="Calibri" w:hAnsi="Calibri" w:cs="Calibri"/>
          <w:spacing w:val="-1"/>
        </w:rPr>
        <w:t>e</w:t>
      </w:r>
      <w:r w:rsidRPr="00121446">
        <w:rPr>
          <w:rFonts w:ascii="Calibri" w:eastAsia="Calibri" w:hAnsi="Calibri" w:cs="Calibri"/>
        </w:rPr>
        <w:t>n</w:t>
      </w:r>
      <w:r w:rsidRPr="00121446">
        <w:rPr>
          <w:rFonts w:ascii="Calibri" w:eastAsia="Calibri" w:hAnsi="Calibri" w:cs="Calibri"/>
          <w:spacing w:val="4"/>
        </w:rPr>
        <w:t xml:space="preserve"> </w:t>
      </w:r>
      <w:r w:rsidRPr="00121446">
        <w:rPr>
          <w:rFonts w:ascii="Calibri" w:eastAsia="Calibri" w:hAnsi="Calibri" w:cs="Calibri"/>
          <w:spacing w:val="-1"/>
        </w:rPr>
        <w:t>p</w:t>
      </w:r>
      <w:r w:rsidRPr="00121446">
        <w:rPr>
          <w:rFonts w:ascii="Calibri" w:eastAsia="Calibri" w:hAnsi="Calibri" w:cs="Calibri"/>
          <w:spacing w:val="1"/>
        </w:rPr>
        <w:t>l</w:t>
      </w:r>
      <w:r w:rsidRPr="00121446">
        <w:rPr>
          <w:rFonts w:ascii="Calibri" w:eastAsia="Calibri" w:hAnsi="Calibri" w:cs="Calibri"/>
          <w:spacing w:val="-1"/>
        </w:rPr>
        <w:t>a</w:t>
      </w:r>
      <w:r w:rsidRPr="00121446">
        <w:rPr>
          <w:rFonts w:ascii="Calibri" w:eastAsia="Calibri" w:hAnsi="Calibri" w:cs="Calibri"/>
          <w:spacing w:val="1"/>
        </w:rPr>
        <w:t>c</w:t>
      </w:r>
      <w:r w:rsidRPr="00121446">
        <w:rPr>
          <w:rFonts w:ascii="Calibri" w:eastAsia="Calibri" w:hAnsi="Calibri" w:cs="Calibri"/>
        </w:rPr>
        <w:t>e</w:t>
      </w:r>
      <w:r w:rsidRPr="00121446">
        <w:rPr>
          <w:rFonts w:ascii="Calibri" w:eastAsia="Calibri" w:hAnsi="Calibri" w:cs="Calibri"/>
          <w:spacing w:val="4"/>
        </w:rPr>
        <w:t xml:space="preserve"> </w:t>
      </w:r>
      <w:r w:rsidRPr="00121446">
        <w:rPr>
          <w:rFonts w:ascii="Calibri" w:eastAsia="Calibri" w:hAnsi="Calibri" w:cs="Calibri"/>
          <w:spacing w:val="1"/>
        </w:rPr>
        <w:t>l</w:t>
      </w:r>
      <w:r w:rsidRPr="00121446">
        <w:rPr>
          <w:rFonts w:ascii="Calibri" w:eastAsia="Calibri" w:hAnsi="Calibri" w:cs="Calibri"/>
          <w:spacing w:val="-1"/>
        </w:rPr>
        <w:t>e</w:t>
      </w:r>
      <w:r w:rsidRPr="00121446">
        <w:rPr>
          <w:rFonts w:ascii="Calibri" w:eastAsia="Calibri" w:hAnsi="Calibri" w:cs="Calibri"/>
        </w:rPr>
        <w:t>s</w:t>
      </w:r>
      <w:r w:rsidRPr="00121446">
        <w:rPr>
          <w:rFonts w:ascii="Calibri" w:eastAsia="Calibri" w:hAnsi="Calibri" w:cs="Calibri"/>
          <w:spacing w:val="6"/>
        </w:rPr>
        <w:t xml:space="preserve"> </w:t>
      </w:r>
      <w:r w:rsidRPr="00121446">
        <w:rPr>
          <w:rFonts w:ascii="Calibri" w:eastAsia="Calibri" w:hAnsi="Calibri" w:cs="Calibri"/>
          <w:spacing w:val="-1"/>
        </w:rPr>
        <w:t>ou</w:t>
      </w:r>
      <w:r w:rsidRPr="00121446">
        <w:rPr>
          <w:rFonts w:ascii="Calibri" w:eastAsia="Calibri" w:hAnsi="Calibri" w:cs="Calibri"/>
        </w:rPr>
        <w:t>t</w:t>
      </w:r>
      <w:r w:rsidRPr="00121446">
        <w:rPr>
          <w:rFonts w:ascii="Calibri" w:eastAsia="Calibri" w:hAnsi="Calibri" w:cs="Calibri"/>
          <w:spacing w:val="-1"/>
        </w:rPr>
        <w:t>i</w:t>
      </w:r>
      <w:r w:rsidRPr="00121446">
        <w:rPr>
          <w:rFonts w:ascii="Calibri" w:eastAsia="Calibri" w:hAnsi="Calibri" w:cs="Calibri"/>
          <w:spacing w:val="1"/>
        </w:rPr>
        <w:t>l</w:t>
      </w:r>
      <w:r w:rsidRPr="00121446">
        <w:rPr>
          <w:rFonts w:ascii="Calibri" w:eastAsia="Calibri" w:hAnsi="Calibri" w:cs="Calibri"/>
        </w:rPr>
        <w:t xml:space="preserve">s de suivi et </w:t>
      </w:r>
      <w:r w:rsidRPr="00121446">
        <w:rPr>
          <w:rFonts w:ascii="Calibri" w:eastAsia="Calibri" w:hAnsi="Calibri" w:cs="Calibri"/>
          <w:spacing w:val="-1"/>
        </w:rPr>
        <w:t>d</w:t>
      </w:r>
      <w:r w:rsidRPr="00121446">
        <w:rPr>
          <w:rFonts w:ascii="Calibri" w:eastAsia="Calibri" w:hAnsi="Calibri" w:cs="Calibri"/>
        </w:rPr>
        <w:t>’é</w:t>
      </w:r>
      <w:r w:rsidRPr="00121446">
        <w:rPr>
          <w:rFonts w:ascii="Calibri" w:eastAsia="Calibri" w:hAnsi="Calibri" w:cs="Calibri"/>
          <w:spacing w:val="1"/>
        </w:rPr>
        <w:t>v</w:t>
      </w:r>
      <w:r w:rsidRPr="00121446">
        <w:rPr>
          <w:rFonts w:ascii="Calibri" w:eastAsia="Calibri" w:hAnsi="Calibri" w:cs="Calibri"/>
          <w:spacing w:val="-1"/>
        </w:rPr>
        <w:t>a</w:t>
      </w:r>
      <w:r w:rsidRPr="00121446">
        <w:rPr>
          <w:rFonts w:ascii="Calibri" w:eastAsia="Calibri" w:hAnsi="Calibri" w:cs="Calibri"/>
          <w:spacing w:val="1"/>
        </w:rPr>
        <w:t>l</w:t>
      </w:r>
      <w:r w:rsidRPr="00121446">
        <w:rPr>
          <w:rFonts w:ascii="Calibri" w:eastAsia="Calibri" w:hAnsi="Calibri" w:cs="Calibri"/>
          <w:spacing w:val="-1"/>
        </w:rPr>
        <w:t>ua</w:t>
      </w:r>
      <w:r w:rsidRPr="00121446">
        <w:rPr>
          <w:rFonts w:ascii="Calibri" w:eastAsia="Calibri" w:hAnsi="Calibri" w:cs="Calibri"/>
        </w:rPr>
        <w:t>t</w:t>
      </w:r>
      <w:r w:rsidRPr="00121446">
        <w:rPr>
          <w:rFonts w:ascii="Calibri" w:eastAsia="Calibri" w:hAnsi="Calibri" w:cs="Calibri"/>
          <w:spacing w:val="1"/>
        </w:rPr>
        <w:t>i</w:t>
      </w:r>
      <w:r w:rsidRPr="00121446">
        <w:rPr>
          <w:rFonts w:ascii="Calibri" w:eastAsia="Calibri" w:hAnsi="Calibri" w:cs="Calibri"/>
          <w:spacing w:val="-1"/>
        </w:rPr>
        <w:t>o</w:t>
      </w:r>
      <w:r w:rsidRPr="00121446">
        <w:rPr>
          <w:rFonts w:ascii="Calibri" w:eastAsia="Calibri" w:hAnsi="Calibri" w:cs="Calibri"/>
        </w:rPr>
        <w:t>n</w:t>
      </w:r>
      <w:r w:rsidRPr="00121446">
        <w:rPr>
          <w:rFonts w:ascii="Calibri" w:eastAsia="Calibri" w:hAnsi="Calibri" w:cs="Calibri"/>
          <w:b/>
        </w:rPr>
        <w:t xml:space="preserve"> </w:t>
      </w:r>
      <w:r w:rsidRPr="00121446">
        <w:rPr>
          <w:rFonts w:ascii="Calibri" w:eastAsia="Calibri" w:hAnsi="Calibri" w:cs="Calibri"/>
          <w:spacing w:val="-1"/>
        </w:rPr>
        <w:t>p</w:t>
      </w:r>
      <w:r w:rsidRPr="00121446">
        <w:rPr>
          <w:rFonts w:ascii="Calibri" w:eastAsia="Calibri" w:hAnsi="Calibri" w:cs="Calibri"/>
        </w:rPr>
        <w:t>artici</w:t>
      </w:r>
      <w:r w:rsidRPr="00121446">
        <w:rPr>
          <w:rFonts w:ascii="Calibri" w:eastAsia="Calibri" w:hAnsi="Calibri" w:cs="Calibri"/>
          <w:spacing w:val="-1"/>
        </w:rPr>
        <w:t>p</w:t>
      </w:r>
      <w:r w:rsidRPr="00121446">
        <w:rPr>
          <w:rFonts w:ascii="Calibri" w:eastAsia="Calibri" w:hAnsi="Calibri" w:cs="Calibri"/>
        </w:rPr>
        <w:t>a</w:t>
      </w:r>
      <w:r w:rsidRPr="00121446">
        <w:rPr>
          <w:rFonts w:ascii="Calibri" w:eastAsia="Calibri" w:hAnsi="Calibri" w:cs="Calibri"/>
          <w:spacing w:val="-1"/>
        </w:rPr>
        <w:t>n</w:t>
      </w:r>
      <w:r w:rsidRPr="00121446">
        <w:rPr>
          <w:rFonts w:ascii="Calibri" w:eastAsia="Calibri" w:hAnsi="Calibri" w:cs="Calibri"/>
        </w:rPr>
        <w:t>t</w:t>
      </w:r>
      <w:r w:rsidRPr="00121446">
        <w:rPr>
          <w:rFonts w:ascii="Calibri" w:eastAsia="Calibri" w:hAnsi="Calibri" w:cs="Calibri"/>
          <w:spacing w:val="-1"/>
        </w:rPr>
        <w:t xml:space="preserve"> </w:t>
      </w:r>
      <w:r w:rsidRPr="00121446">
        <w:rPr>
          <w:rFonts w:ascii="Calibri" w:eastAsia="Calibri" w:hAnsi="Calibri" w:cs="Calibri"/>
        </w:rPr>
        <w:t>à</w:t>
      </w:r>
      <w:r w:rsidRPr="00121446">
        <w:rPr>
          <w:rFonts w:ascii="Calibri" w:eastAsia="Calibri" w:hAnsi="Calibri" w:cs="Calibri"/>
          <w:spacing w:val="-2"/>
        </w:rPr>
        <w:t xml:space="preserve"> </w:t>
      </w:r>
      <w:r w:rsidRPr="00121446">
        <w:rPr>
          <w:rFonts w:ascii="Calibri" w:eastAsia="Calibri" w:hAnsi="Calibri" w:cs="Calibri"/>
          <w:spacing w:val="-1"/>
        </w:rPr>
        <w:t>un</w:t>
      </w:r>
      <w:r w:rsidRPr="00121446">
        <w:rPr>
          <w:rFonts w:ascii="Calibri" w:eastAsia="Calibri" w:hAnsi="Calibri" w:cs="Calibri"/>
        </w:rPr>
        <w:t>e</w:t>
      </w:r>
      <w:r w:rsidRPr="00121446">
        <w:rPr>
          <w:rFonts w:ascii="Calibri" w:eastAsia="Calibri" w:hAnsi="Calibri" w:cs="Calibri"/>
          <w:spacing w:val="1"/>
        </w:rPr>
        <w:t xml:space="preserve"> m</w:t>
      </w:r>
      <w:r w:rsidRPr="00121446">
        <w:rPr>
          <w:rFonts w:ascii="Calibri" w:eastAsia="Calibri" w:hAnsi="Calibri" w:cs="Calibri"/>
        </w:rPr>
        <w:t>eil</w:t>
      </w:r>
      <w:r w:rsidRPr="00121446">
        <w:rPr>
          <w:rFonts w:ascii="Calibri" w:eastAsia="Calibri" w:hAnsi="Calibri" w:cs="Calibri"/>
          <w:spacing w:val="-3"/>
        </w:rPr>
        <w:t>l</w:t>
      </w:r>
      <w:r w:rsidRPr="00121446">
        <w:rPr>
          <w:rFonts w:ascii="Calibri" w:eastAsia="Calibri" w:hAnsi="Calibri" w:cs="Calibri"/>
        </w:rPr>
        <w:t>eure</w:t>
      </w:r>
      <w:r w:rsidRPr="00121446">
        <w:rPr>
          <w:rFonts w:ascii="Calibri" w:eastAsia="Calibri" w:hAnsi="Calibri" w:cs="Calibri"/>
          <w:spacing w:val="-2"/>
        </w:rPr>
        <w:t xml:space="preserve"> </w:t>
      </w:r>
      <w:r w:rsidRPr="00121446">
        <w:rPr>
          <w:rFonts w:ascii="Calibri" w:eastAsia="Calibri" w:hAnsi="Calibri" w:cs="Calibri"/>
          <w:spacing w:val="1"/>
        </w:rPr>
        <w:t>v</w:t>
      </w:r>
      <w:r w:rsidRPr="00121446">
        <w:rPr>
          <w:rFonts w:ascii="Calibri" w:eastAsia="Calibri" w:hAnsi="Calibri" w:cs="Calibri"/>
        </w:rPr>
        <w:t>is</w:t>
      </w:r>
      <w:r w:rsidRPr="00121446">
        <w:rPr>
          <w:rFonts w:ascii="Calibri" w:eastAsia="Calibri" w:hAnsi="Calibri" w:cs="Calibri"/>
          <w:spacing w:val="-3"/>
        </w:rPr>
        <w:t>i</w:t>
      </w:r>
      <w:r w:rsidRPr="00121446">
        <w:rPr>
          <w:rFonts w:ascii="Calibri" w:eastAsia="Calibri" w:hAnsi="Calibri" w:cs="Calibri"/>
          <w:spacing w:val="1"/>
        </w:rPr>
        <w:t>o</w:t>
      </w:r>
      <w:r w:rsidRPr="00121446">
        <w:rPr>
          <w:rFonts w:ascii="Calibri" w:eastAsia="Calibri" w:hAnsi="Calibri" w:cs="Calibri"/>
        </w:rPr>
        <w:t>n</w:t>
      </w:r>
      <w:r w:rsidRPr="00121446">
        <w:rPr>
          <w:rFonts w:ascii="Calibri" w:eastAsia="Calibri" w:hAnsi="Calibri" w:cs="Calibri"/>
          <w:spacing w:val="-1"/>
        </w:rPr>
        <w:t xml:space="preserve"> </w:t>
      </w:r>
      <w:r w:rsidRPr="00121446">
        <w:rPr>
          <w:rFonts w:ascii="Calibri" w:eastAsia="Calibri" w:hAnsi="Calibri" w:cs="Calibri"/>
        </w:rPr>
        <w:t>des</w:t>
      </w:r>
      <w:r w:rsidRPr="00121446">
        <w:rPr>
          <w:rFonts w:ascii="Calibri" w:eastAsia="Calibri" w:hAnsi="Calibri" w:cs="Calibri"/>
          <w:spacing w:val="1"/>
        </w:rPr>
        <w:t xml:space="preserve"> </w:t>
      </w:r>
      <w:r w:rsidRPr="00121446">
        <w:rPr>
          <w:rFonts w:ascii="Calibri" w:eastAsia="Calibri" w:hAnsi="Calibri" w:cs="Calibri"/>
          <w:spacing w:val="-3"/>
        </w:rPr>
        <w:t>a</w:t>
      </w:r>
      <w:r w:rsidRPr="00121446">
        <w:rPr>
          <w:rFonts w:ascii="Calibri" w:eastAsia="Calibri" w:hAnsi="Calibri" w:cs="Calibri"/>
          <w:spacing w:val="-2"/>
        </w:rPr>
        <w:t>c</w:t>
      </w:r>
      <w:r w:rsidRPr="00121446">
        <w:rPr>
          <w:rFonts w:ascii="Calibri" w:eastAsia="Calibri" w:hAnsi="Calibri" w:cs="Calibri"/>
        </w:rPr>
        <w:t>ti</w:t>
      </w:r>
      <w:r w:rsidRPr="00121446">
        <w:rPr>
          <w:rFonts w:ascii="Calibri" w:eastAsia="Calibri" w:hAnsi="Calibri" w:cs="Calibri"/>
          <w:spacing w:val="1"/>
        </w:rPr>
        <w:t>o</w:t>
      </w:r>
      <w:r w:rsidRPr="00121446">
        <w:rPr>
          <w:rFonts w:ascii="Calibri" w:eastAsia="Calibri" w:hAnsi="Calibri" w:cs="Calibri"/>
          <w:spacing w:val="-1"/>
        </w:rPr>
        <w:t>n</w:t>
      </w:r>
      <w:r w:rsidRPr="00121446">
        <w:rPr>
          <w:rFonts w:ascii="Calibri" w:eastAsia="Calibri" w:hAnsi="Calibri" w:cs="Calibri"/>
        </w:rPr>
        <w:t>s de</w:t>
      </w:r>
      <w:r w:rsidRPr="00121446">
        <w:rPr>
          <w:rFonts w:ascii="Calibri" w:eastAsia="Calibri" w:hAnsi="Calibri" w:cs="Calibri"/>
          <w:spacing w:val="-2"/>
        </w:rPr>
        <w:t xml:space="preserve"> </w:t>
      </w:r>
      <w:r w:rsidRPr="00121446">
        <w:rPr>
          <w:rFonts w:ascii="Calibri" w:eastAsia="Calibri" w:hAnsi="Calibri" w:cs="Calibri"/>
        </w:rPr>
        <w:t>pr</w:t>
      </w:r>
      <w:r w:rsidRPr="00121446">
        <w:rPr>
          <w:rFonts w:ascii="Calibri" w:eastAsia="Calibri" w:hAnsi="Calibri" w:cs="Calibri"/>
          <w:spacing w:val="-2"/>
        </w:rPr>
        <w:t>é</w:t>
      </w:r>
      <w:r w:rsidRPr="00121446">
        <w:rPr>
          <w:rFonts w:ascii="Calibri" w:eastAsia="Calibri" w:hAnsi="Calibri" w:cs="Calibri"/>
          <w:spacing w:val="1"/>
        </w:rPr>
        <w:t>v</w:t>
      </w:r>
      <w:r w:rsidRPr="00121446">
        <w:rPr>
          <w:rFonts w:ascii="Calibri" w:eastAsia="Calibri" w:hAnsi="Calibri" w:cs="Calibri"/>
        </w:rPr>
        <w:t>ent</w:t>
      </w:r>
      <w:r w:rsidRPr="00121446">
        <w:rPr>
          <w:rFonts w:ascii="Calibri" w:eastAsia="Calibri" w:hAnsi="Calibri" w:cs="Calibri"/>
          <w:spacing w:val="-3"/>
        </w:rPr>
        <w:t>i</w:t>
      </w:r>
      <w:r w:rsidRPr="00121446">
        <w:rPr>
          <w:rFonts w:ascii="Calibri" w:eastAsia="Calibri" w:hAnsi="Calibri" w:cs="Calibri"/>
          <w:spacing w:val="1"/>
        </w:rPr>
        <w:t>o</w:t>
      </w:r>
      <w:r w:rsidRPr="00121446">
        <w:rPr>
          <w:rFonts w:ascii="Calibri" w:eastAsia="Calibri" w:hAnsi="Calibri" w:cs="Calibri"/>
        </w:rPr>
        <w:t>n</w:t>
      </w:r>
      <w:r w:rsidRPr="00121446">
        <w:rPr>
          <w:rFonts w:ascii="Calibri" w:eastAsia="Calibri" w:hAnsi="Calibri" w:cs="Calibri"/>
          <w:spacing w:val="-1"/>
        </w:rPr>
        <w:t xml:space="preserve"> </w:t>
      </w:r>
      <w:r w:rsidRPr="00121446">
        <w:rPr>
          <w:rFonts w:ascii="Calibri" w:eastAsia="Calibri" w:hAnsi="Calibri" w:cs="Calibri"/>
        </w:rPr>
        <w:t>de</w:t>
      </w:r>
      <w:r w:rsidRPr="00121446">
        <w:rPr>
          <w:rFonts w:ascii="Calibri" w:eastAsia="Calibri" w:hAnsi="Calibri" w:cs="Calibri"/>
          <w:spacing w:val="1"/>
        </w:rPr>
        <w:t xml:space="preserve"> </w:t>
      </w:r>
      <w:r w:rsidRPr="00121446">
        <w:rPr>
          <w:rFonts w:ascii="Calibri" w:eastAsia="Calibri" w:hAnsi="Calibri" w:cs="Calibri"/>
        </w:rPr>
        <w:t>la</w:t>
      </w:r>
      <w:r w:rsidRPr="00121446">
        <w:rPr>
          <w:rFonts w:ascii="Calibri" w:eastAsia="Calibri" w:hAnsi="Calibri" w:cs="Calibri"/>
          <w:spacing w:val="-3"/>
        </w:rPr>
        <w:t xml:space="preserve"> </w:t>
      </w:r>
      <w:r w:rsidRPr="00121446">
        <w:rPr>
          <w:rFonts w:ascii="Calibri" w:eastAsia="Calibri" w:hAnsi="Calibri" w:cs="Calibri"/>
        </w:rPr>
        <w:t>Bra</w:t>
      </w:r>
      <w:r w:rsidRPr="00121446">
        <w:rPr>
          <w:rFonts w:ascii="Calibri" w:eastAsia="Calibri" w:hAnsi="Calibri" w:cs="Calibri"/>
          <w:spacing w:val="-1"/>
        </w:rPr>
        <w:t>n</w:t>
      </w:r>
      <w:r w:rsidRPr="00121446">
        <w:rPr>
          <w:rFonts w:ascii="Calibri" w:eastAsia="Calibri" w:hAnsi="Calibri" w:cs="Calibri"/>
        </w:rPr>
        <w:t>che. Ces données permettront d’atteindre les entreprises désirant s’engager dans une démarche de prévention et ayant un besoin d’accompagnement. Cette évaluation</w:t>
      </w:r>
      <w:r w:rsidR="00627B64" w:rsidRPr="00121446">
        <w:rPr>
          <w:rFonts w:ascii="Calibri" w:eastAsia="Calibri" w:hAnsi="Calibri" w:cs="Calibri"/>
        </w:rPr>
        <w:t xml:space="preserve"> doit être compatible avec un accès facilité à ces aides.</w:t>
      </w:r>
    </w:p>
    <w:p w14:paraId="6EBFF530" w14:textId="77777777" w:rsidR="00E6145F" w:rsidRPr="00121446" w:rsidRDefault="00E6145F" w:rsidP="009D6718">
      <w:pPr>
        <w:pStyle w:val="Paragraphedeliste"/>
        <w:spacing w:before="12" w:line="258" w:lineRule="auto"/>
        <w:ind w:left="1416" w:right="74"/>
        <w:jc w:val="both"/>
        <w:rPr>
          <w:rFonts w:ascii="Calibri" w:eastAsia="Calibri" w:hAnsi="Calibri" w:cs="Calibri"/>
        </w:rPr>
      </w:pPr>
    </w:p>
    <w:p w14:paraId="552E3171" w14:textId="47EF4118" w:rsidR="00E6145F" w:rsidRPr="00121446" w:rsidRDefault="00E6145F" w:rsidP="003604E6">
      <w:pPr>
        <w:pStyle w:val="Paragraphedeliste"/>
        <w:numPr>
          <w:ilvl w:val="0"/>
          <w:numId w:val="1"/>
        </w:numPr>
        <w:spacing w:after="0" w:line="240" w:lineRule="auto"/>
        <w:ind w:left="1134" w:hanging="567"/>
        <w:jc w:val="both"/>
        <w:rPr>
          <w:bCs/>
        </w:rPr>
      </w:pPr>
      <w:r w:rsidRPr="00121446">
        <w:rPr>
          <w:b/>
        </w:rPr>
        <w:lastRenderedPageBreak/>
        <w:t>Accompagner l’augmentation des subventions telles que visées à l’objectif 1.1</w:t>
      </w:r>
      <w:r w:rsidR="009E70D6" w:rsidRPr="00121446">
        <w:rPr>
          <w:b/>
        </w:rPr>
        <w:t>4</w:t>
      </w:r>
      <w:r w:rsidRPr="00121446">
        <w:rPr>
          <w:b/>
        </w:rPr>
        <w:t xml:space="preserve"> d’une meilleure définition de leurs modalités d’attribution, de fonctionnement et de suivi</w:t>
      </w:r>
      <w:r w:rsidRPr="00121446">
        <w:rPr>
          <w:bCs/>
        </w:rPr>
        <w:t xml:space="preserve"> : </w:t>
      </w:r>
    </w:p>
    <w:p w14:paraId="682B9164" w14:textId="77777777" w:rsidR="00E6145F" w:rsidRPr="00121446" w:rsidRDefault="00E6145F" w:rsidP="009D6718">
      <w:pPr>
        <w:pStyle w:val="Paragraphedeliste"/>
        <w:ind w:left="1440"/>
        <w:jc w:val="both"/>
        <w:rPr>
          <w:bCs/>
        </w:rPr>
      </w:pPr>
    </w:p>
    <w:p w14:paraId="6A75A542" w14:textId="730258FD" w:rsidR="00E6145F" w:rsidRPr="00121446" w:rsidRDefault="00E6145F" w:rsidP="003604E6">
      <w:pPr>
        <w:pStyle w:val="Paragraphedeliste"/>
        <w:numPr>
          <w:ilvl w:val="0"/>
          <w:numId w:val="9"/>
        </w:numPr>
        <w:spacing w:after="0"/>
        <w:ind w:left="1701" w:hanging="567"/>
        <w:jc w:val="both"/>
      </w:pPr>
      <w:r w:rsidRPr="00121446">
        <w:t>En augmentant les moyens des CARSAT en termes de supports humains, techniques et administratifs de telle sorte que, notamment, l’accompagnement des ingénieurs/contrôleurs/préventeurs des CARSAT</w:t>
      </w:r>
      <w:r w:rsidR="009D6718" w:rsidRPr="00121446">
        <w:t>/CRAMIF/CGSS</w:t>
      </w:r>
      <w:r w:rsidRPr="00121446">
        <w:t xml:space="preserve"> ne soit pas circonscrit à la cible des programmes nationaux tels que TMS Pros, Risques chimiques Pros, … (cf. Titre IV du présent accord)</w:t>
      </w:r>
      <w:r w:rsidR="00B22DBE" w:rsidRPr="00121446">
        <w:t> ;</w:t>
      </w:r>
    </w:p>
    <w:p w14:paraId="3E51BF73" w14:textId="77777777" w:rsidR="00E6145F" w:rsidRPr="00121446" w:rsidRDefault="00E6145F" w:rsidP="009D6718">
      <w:pPr>
        <w:pStyle w:val="Paragraphedeliste"/>
        <w:ind w:left="2484"/>
        <w:jc w:val="both"/>
      </w:pPr>
    </w:p>
    <w:p w14:paraId="612A7CE3" w14:textId="2B8DEB0A" w:rsidR="00E6145F" w:rsidRPr="00121446" w:rsidRDefault="00E6145F" w:rsidP="003604E6">
      <w:pPr>
        <w:pStyle w:val="Paragraphedeliste"/>
        <w:numPr>
          <w:ilvl w:val="0"/>
          <w:numId w:val="9"/>
        </w:numPr>
        <w:spacing w:after="0"/>
        <w:ind w:left="1701" w:hanging="567"/>
        <w:jc w:val="both"/>
      </w:pPr>
      <w:r w:rsidRPr="00121446">
        <w:t>Avec une procédure d’attribution et de contrôle définie par la Branche AT/MP, s’appuyant sur les résultats d’une évaluation quantitative et qualitative des différentes aides, équitable pour l’ensemble du territoire et des branches professionnelles garantissant l’efficacité des aides en informant les partenaires sociaux, ainsi que les salariés, par tous moyens des subventions/aides perçues par les entreprises</w:t>
      </w:r>
      <w:r w:rsidR="00436327">
        <w:t> ;</w:t>
      </w:r>
    </w:p>
    <w:p w14:paraId="3605EFB3" w14:textId="77777777" w:rsidR="00E6145F" w:rsidRPr="00121446" w:rsidRDefault="00E6145F" w:rsidP="009D6718">
      <w:pPr>
        <w:spacing w:after="0"/>
        <w:jc w:val="both"/>
      </w:pPr>
    </w:p>
    <w:p w14:paraId="1CC97AB3" w14:textId="48B586F4" w:rsidR="00E6145F" w:rsidRPr="00121446" w:rsidRDefault="00E6145F" w:rsidP="003604E6">
      <w:pPr>
        <w:pStyle w:val="Paragraphedeliste"/>
        <w:numPr>
          <w:ilvl w:val="0"/>
          <w:numId w:val="9"/>
        </w:numPr>
        <w:spacing w:after="0"/>
        <w:ind w:left="1701" w:hanging="567"/>
        <w:jc w:val="both"/>
      </w:pPr>
      <w:r w:rsidRPr="00121446">
        <w:t>En appliquant des modalités de pilotage et de déploiement de programmes plus agiles et moins dépendant</w:t>
      </w:r>
      <w:r w:rsidR="009D6718" w:rsidRPr="00121446">
        <w:t>e</w:t>
      </w:r>
      <w:r w:rsidRPr="00121446">
        <w:t>s de la temporalité de la COG</w:t>
      </w:r>
      <w:r w:rsidR="00436327">
        <w:t> ;</w:t>
      </w:r>
    </w:p>
    <w:p w14:paraId="7874E23E" w14:textId="77777777" w:rsidR="00E6145F" w:rsidRPr="00121446" w:rsidRDefault="00E6145F" w:rsidP="009D6718">
      <w:pPr>
        <w:spacing w:after="0"/>
        <w:jc w:val="both"/>
      </w:pPr>
    </w:p>
    <w:p w14:paraId="37184DB9" w14:textId="77777777" w:rsidR="00E6145F" w:rsidRPr="00121446" w:rsidRDefault="00E6145F" w:rsidP="003604E6">
      <w:pPr>
        <w:pStyle w:val="Paragraphedeliste"/>
        <w:numPr>
          <w:ilvl w:val="0"/>
          <w:numId w:val="9"/>
        </w:numPr>
        <w:spacing w:after="0"/>
        <w:ind w:left="1701" w:hanging="567"/>
        <w:jc w:val="both"/>
      </w:pPr>
      <w:r w:rsidRPr="00121446">
        <w:t xml:space="preserve">En renforçant la régulation budgétaire de la Branche AT/MP pour limiter les effets négatifs d’une logique « premier arrivé, premier servi » </w:t>
      </w:r>
      <w:r w:rsidRPr="00121446">
        <w:rPr>
          <w:b/>
          <w:bCs/>
        </w:rPr>
        <w:t>et ceux liés à l’épuisement des enveloppes budgétaires et donc à l’arrêt du financement des actions concernées </w:t>
      </w:r>
      <w:r w:rsidRPr="00121446">
        <w:t>; il s’agira ainsi d’éviter les effets « </w:t>
      </w:r>
      <w:r w:rsidRPr="00121446">
        <w:rPr>
          <w:i/>
          <w:iCs/>
        </w:rPr>
        <w:t>stop and go</w:t>
      </w:r>
      <w:r w:rsidRPr="00121446">
        <w:t xml:space="preserve"> ». </w:t>
      </w:r>
    </w:p>
    <w:p w14:paraId="3A6A8CF2" w14:textId="77777777" w:rsidR="00E6145F" w:rsidRPr="00121446" w:rsidRDefault="00E6145F" w:rsidP="009D6718">
      <w:pPr>
        <w:pStyle w:val="Paragraphedeliste"/>
        <w:spacing w:after="0"/>
        <w:ind w:left="1560"/>
        <w:jc w:val="both"/>
      </w:pPr>
    </w:p>
    <w:p w14:paraId="24ADF87B" w14:textId="77777777" w:rsidR="00E6145F" w:rsidRPr="00121446" w:rsidRDefault="00E6145F" w:rsidP="003604E6">
      <w:pPr>
        <w:pStyle w:val="Paragraphedeliste"/>
        <w:numPr>
          <w:ilvl w:val="0"/>
          <w:numId w:val="1"/>
        </w:numPr>
        <w:spacing w:after="0" w:line="240" w:lineRule="auto"/>
        <w:ind w:left="1134" w:hanging="567"/>
        <w:jc w:val="both"/>
        <w:rPr>
          <w:rFonts w:ascii="Calibri" w:eastAsia="Calibri" w:hAnsi="Calibri" w:cs="Calibri"/>
        </w:rPr>
      </w:pPr>
      <w:r w:rsidRPr="00121446">
        <w:rPr>
          <w:rFonts w:ascii="Calibri" w:eastAsia="Calibri" w:hAnsi="Calibri" w:cs="Calibri"/>
        </w:rPr>
        <w:t xml:space="preserve">Concevoir des modalités d’information et de pilotage plus agiles en lien étroit avec la gouvernance de la Branche AT/MP. </w:t>
      </w:r>
    </w:p>
    <w:p w14:paraId="7C3F477A" w14:textId="77777777" w:rsidR="00894BA5" w:rsidRPr="00121446" w:rsidRDefault="00894BA5" w:rsidP="009D6718">
      <w:pPr>
        <w:pStyle w:val="Paragraphedeliste"/>
        <w:spacing w:after="0"/>
        <w:ind w:left="1637"/>
        <w:jc w:val="both"/>
      </w:pPr>
    </w:p>
    <w:p w14:paraId="64B47DB3" w14:textId="4A2CEBBE" w:rsidR="006B6209" w:rsidRPr="00121446" w:rsidRDefault="00E6271B"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48" w:name="_Toc135076098"/>
      <w:bookmarkStart w:id="49" w:name="_Toc135126621"/>
      <w:r w:rsidRPr="00121446">
        <w:rPr>
          <w:rFonts w:asciiTheme="minorHAnsi" w:hAnsiTheme="minorHAnsi" w:cstheme="minorHAnsi"/>
          <w:b w:val="0"/>
          <w:bCs w:val="0"/>
          <w:color w:val="4472C4" w:themeColor="accent1"/>
          <w:sz w:val="22"/>
          <w:szCs w:val="22"/>
          <w:lang w:val="fr-FR"/>
        </w:rPr>
        <w:t>Objectif</w:t>
      </w:r>
      <w:r w:rsidR="006A0E29" w:rsidRPr="00121446">
        <w:rPr>
          <w:rFonts w:asciiTheme="minorHAnsi" w:hAnsiTheme="minorHAnsi" w:cstheme="minorHAnsi"/>
          <w:b w:val="0"/>
          <w:bCs w:val="0"/>
          <w:color w:val="4472C4" w:themeColor="accent1"/>
          <w:sz w:val="22"/>
          <w:szCs w:val="22"/>
          <w:lang w:val="fr-FR"/>
        </w:rPr>
        <w:t xml:space="preserve"> </w:t>
      </w:r>
      <w:r w:rsidR="00C65E16" w:rsidRPr="00121446">
        <w:rPr>
          <w:rFonts w:asciiTheme="minorHAnsi" w:hAnsiTheme="minorHAnsi" w:cstheme="minorHAnsi"/>
          <w:b w:val="0"/>
          <w:bCs w:val="0"/>
          <w:color w:val="4472C4" w:themeColor="accent1"/>
          <w:sz w:val="22"/>
          <w:szCs w:val="22"/>
          <w:lang w:val="fr-FR"/>
        </w:rPr>
        <w:t>1.1</w:t>
      </w:r>
      <w:r w:rsidR="00E6145F" w:rsidRPr="00121446">
        <w:rPr>
          <w:rFonts w:asciiTheme="minorHAnsi" w:hAnsiTheme="minorHAnsi" w:cstheme="minorHAnsi"/>
          <w:b w:val="0"/>
          <w:bCs w:val="0"/>
          <w:color w:val="4472C4" w:themeColor="accent1"/>
          <w:sz w:val="22"/>
          <w:szCs w:val="22"/>
          <w:lang w:val="fr-FR"/>
        </w:rPr>
        <w:t>4</w:t>
      </w:r>
      <w:r w:rsidRPr="00121446">
        <w:rPr>
          <w:rFonts w:asciiTheme="minorHAnsi" w:hAnsiTheme="minorHAnsi" w:cstheme="minorHAnsi"/>
          <w:b w:val="0"/>
          <w:bCs w:val="0"/>
          <w:color w:val="4472C4" w:themeColor="accent1"/>
          <w:sz w:val="22"/>
          <w:szCs w:val="22"/>
          <w:lang w:val="fr-FR"/>
        </w:rPr>
        <w:t>/</w:t>
      </w:r>
      <w:r w:rsidR="00651F29" w:rsidRPr="00121446">
        <w:rPr>
          <w:rFonts w:asciiTheme="minorHAnsi" w:hAnsiTheme="minorHAnsi" w:cstheme="minorHAnsi"/>
          <w:b w:val="0"/>
          <w:bCs w:val="0"/>
          <w:color w:val="4472C4" w:themeColor="accent1"/>
          <w:sz w:val="22"/>
          <w:szCs w:val="22"/>
          <w:lang w:val="fr-FR"/>
        </w:rPr>
        <w:t xml:space="preserve"> </w:t>
      </w:r>
      <w:r w:rsidR="00807249" w:rsidRPr="00121446">
        <w:rPr>
          <w:rFonts w:asciiTheme="minorHAnsi" w:hAnsiTheme="minorHAnsi" w:cstheme="minorHAnsi"/>
          <w:b w:val="0"/>
          <w:bCs w:val="0"/>
          <w:color w:val="4472C4" w:themeColor="accent1"/>
          <w:sz w:val="22"/>
          <w:szCs w:val="22"/>
          <w:lang w:val="fr-FR"/>
        </w:rPr>
        <w:t>Renforcer</w:t>
      </w:r>
      <w:r w:rsidR="00A62B00" w:rsidRPr="00121446">
        <w:rPr>
          <w:rFonts w:asciiTheme="minorHAnsi" w:hAnsiTheme="minorHAnsi" w:cstheme="minorHAnsi"/>
          <w:b w:val="0"/>
          <w:bCs w:val="0"/>
          <w:color w:val="4472C4" w:themeColor="accent1"/>
          <w:sz w:val="22"/>
          <w:szCs w:val="22"/>
          <w:lang w:val="fr-FR"/>
        </w:rPr>
        <w:t xml:space="preserve"> et augmenter</w:t>
      </w:r>
      <w:r w:rsidR="00807249" w:rsidRPr="00121446">
        <w:rPr>
          <w:rFonts w:asciiTheme="minorHAnsi" w:hAnsiTheme="minorHAnsi" w:cstheme="minorHAnsi"/>
          <w:b w:val="0"/>
          <w:bCs w:val="0"/>
          <w:color w:val="4472C4" w:themeColor="accent1"/>
          <w:sz w:val="22"/>
          <w:szCs w:val="22"/>
          <w:lang w:val="fr-FR"/>
        </w:rPr>
        <w:t xml:space="preserve"> l</w:t>
      </w:r>
      <w:r w:rsidR="0030467B" w:rsidRPr="00121446">
        <w:rPr>
          <w:rFonts w:asciiTheme="minorHAnsi" w:hAnsiTheme="minorHAnsi" w:cstheme="minorHAnsi"/>
          <w:b w:val="0"/>
          <w:bCs w:val="0"/>
          <w:color w:val="4472C4" w:themeColor="accent1"/>
          <w:sz w:val="22"/>
          <w:szCs w:val="22"/>
          <w:lang w:val="fr-FR"/>
        </w:rPr>
        <w:t>es incitation</w:t>
      </w:r>
      <w:r w:rsidR="00075A10" w:rsidRPr="00121446">
        <w:rPr>
          <w:rFonts w:asciiTheme="minorHAnsi" w:hAnsiTheme="minorHAnsi" w:cstheme="minorHAnsi"/>
          <w:b w:val="0"/>
          <w:bCs w:val="0"/>
          <w:color w:val="4472C4" w:themeColor="accent1"/>
          <w:sz w:val="22"/>
          <w:szCs w:val="22"/>
          <w:lang w:val="fr-FR"/>
        </w:rPr>
        <w:t>s</w:t>
      </w:r>
      <w:r w:rsidR="0030467B" w:rsidRPr="00121446">
        <w:rPr>
          <w:rFonts w:asciiTheme="minorHAnsi" w:hAnsiTheme="minorHAnsi" w:cstheme="minorHAnsi"/>
          <w:b w:val="0"/>
          <w:bCs w:val="0"/>
          <w:color w:val="4472C4" w:themeColor="accent1"/>
          <w:sz w:val="22"/>
          <w:szCs w:val="22"/>
          <w:lang w:val="fr-FR"/>
        </w:rPr>
        <w:t xml:space="preserve"> financières</w:t>
      </w:r>
      <w:r w:rsidR="006D2561" w:rsidRPr="00121446">
        <w:rPr>
          <w:rFonts w:asciiTheme="minorHAnsi" w:hAnsiTheme="minorHAnsi" w:cstheme="minorHAnsi"/>
          <w:b w:val="0"/>
          <w:bCs w:val="0"/>
          <w:color w:val="4472C4" w:themeColor="accent1"/>
          <w:sz w:val="22"/>
          <w:szCs w:val="22"/>
          <w:lang w:val="fr-FR"/>
        </w:rPr>
        <w:t xml:space="preserve">, levier </w:t>
      </w:r>
      <w:r w:rsidR="00AF183B" w:rsidRPr="00121446">
        <w:rPr>
          <w:rFonts w:asciiTheme="minorHAnsi" w:hAnsiTheme="minorHAnsi" w:cstheme="minorHAnsi"/>
          <w:b w:val="0"/>
          <w:bCs w:val="0"/>
          <w:color w:val="4472C4" w:themeColor="accent1"/>
          <w:sz w:val="22"/>
          <w:szCs w:val="22"/>
          <w:lang w:val="fr-FR"/>
        </w:rPr>
        <w:t>pour sensibiliser l</w:t>
      </w:r>
      <w:r w:rsidR="0030467B" w:rsidRPr="00121446">
        <w:rPr>
          <w:rFonts w:asciiTheme="minorHAnsi" w:hAnsiTheme="minorHAnsi" w:cstheme="minorHAnsi"/>
          <w:b w:val="0"/>
          <w:bCs w:val="0"/>
          <w:color w:val="4472C4" w:themeColor="accent1"/>
          <w:sz w:val="22"/>
          <w:szCs w:val="22"/>
          <w:lang w:val="fr-FR"/>
        </w:rPr>
        <w:t>es entreprises</w:t>
      </w:r>
      <w:r w:rsidR="008167EA" w:rsidRPr="00121446">
        <w:rPr>
          <w:rFonts w:asciiTheme="minorHAnsi" w:hAnsiTheme="minorHAnsi" w:cstheme="minorHAnsi"/>
          <w:b w:val="0"/>
          <w:bCs w:val="0"/>
          <w:color w:val="4472C4" w:themeColor="accent1"/>
          <w:sz w:val="22"/>
          <w:szCs w:val="22"/>
          <w:lang w:val="fr-FR"/>
        </w:rPr>
        <w:t xml:space="preserve"> et </w:t>
      </w:r>
      <w:r w:rsidR="00F13181" w:rsidRPr="00121446">
        <w:rPr>
          <w:rFonts w:asciiTheme="minorHAnsi" w:hAnsiTheme="minorHAnsi" w:cstheme="minorHAnsi"/>
          <w:b w:val="0"/>
          <w:bCs w:val="0"/>
          <w:color w:val="4472C4" w:themeColor="accent1"/>
          <w:sz w:val="22"/>
          <w:szCs w:val="22"/>
          <w:lang w:val="fr-FR"/>
        </w:rPr>
        <w:t>prioritairement</w:t>
      </w:r>
      <w:r w:rsidR="008167EA" w:rsidRPr="00121446">
        <w:rPr>
          <w:rFonts w:asciiTheme="minorHAnsi" w:hAnsiTheme="minorHAnsi" w:cstheme="minorHAnsi"/>
          <w:b w:val="0"/>
          <w:bCs w:val="0"/>
          <w:color w:val="4472C4" w:themeColor="accent1"/>
          <w:sz w:val="22"/>
          <w:szCs w:val="22"/>
          <w:lang w:val="fr-FR"/>
        </w:rPr>
        <w:t xml:space="preserve"> les TPE</w:t>
      </w:r>
      <w:r w:rsidR="009D6718" w:rsidRPr="00121446">
        <w:rPr>
          <w:rFonts w:asciiTheme="minorHAnsi" w:hAnsiTheme="minorHAnsi" w:cstheme="minorHAnsi"/>
          <w:b w:val="0"/>
          <w:bCs w:val="0"/>
          <w:color w:val="4472C4" w:themeColor="accent1"/>
          <w:sz w:val="22"/>
          <w:szCs w:val="22"/>
          <w:lang w:val="fr-FR"/>
        </w:rPr>
        <w:t>-</w:t>
      </w:r>
      <w:r w:rsidR="008167EA" w:rsidRPr="00121446">
        <w:rPr>
          <w:rFonts w:asciiTheme="minorHAnsi" w:hAnsiTheme="minorHAnsi" w:cstheme="minorHAnsi"/>
          <w:b w:val="0"/>
          <w:bCs w:val="0"/>
          <w:color w:val="4472C4" w:themeColor="accent1"/>
          <w:sz w:val="22"/>
          <w:szCs w:val="22"/>
          <w:lang w:val="fr-FR"/>
        </w:rPr>
        <w:t>PME</w:t>
      </w:r>
      <w:r w:rsidR="00424962" w:rsidRPr="00121446">
        <w:rPr>
          <w:rFonts w:asciiTheme="minorHAnsi" w:hAnsiTheme="minorHAnsi" w:cstheme="minorHAnsi"/>
          <w:b w:val="0"/>
          <w:bCs w:val="0"/>
          <w:color w:val="4472C4" w:themeColor="accent1"/>
          <w:sz w:val="22"/>
          <w:szCs w:val="22"/>
          <w:lang w:val="fr-FR"/>
        </w:rPr>
        <w:t xml:space="preserve"> tout en renforçant leur évaluation et leur efficience</w:t>
      </w:r>
      <w:bookmarkEnd w:id="48"/>
      <w:bookmarkEnd w:id="49"/>
    </w:p>
    <w:p w14:paraId="1775D4CC" w14:textId="77777777" w:rsidR="00496F5A" w:rsidRPr="00121446" w:rsidRDefault="00496F5A" w:rsidP="009D6718">
      <w:pPr>
        <w:spacing w:after="0"/>
        <w:jc w:val="both"/>
      </w:pPr>
    </w:p>
    <w:p w14:paraId="7AACD807" w14:textId="72238373" w:rsidR="00FB5D9C" w:rsidRPr="00121446" w:rsidRDefault="003022CB" w:rsidP="009D6718">
      <w:pPr>
        <w:spacing w:after="0"/>
        <w:jc w:val="both"/>
      </w:pPr>
      <w:r w:rsidRPr="00121446">
        <w:t xml:space="preserve">Les </w:t>
      </w:r>
      <w:r w:rsidR="00B93421" w:rsidRPr="00121446">
        <w:t>incitations financières</w:t>
      </w:r>
      <w:r w:rsidR="008167EA" w:rsidRPr="00121446">
        <w:t>, que ce soient les subventions prévention TPE, les contrats de prévention</w:t>
      </w:r>
      <w:r w:rsidR="004E21CA" w:rsidRPr="00121446">
        <w:t xml:space="preserve"> </w:t>
      </w:r>
      <w:r w:rsidR="009E7410" w:rsidRPr="00121446">
        <w:t>et</w:t>
      </w:r>
      <w:r w:rsidR="004E21CA" w:rsidRPr="00121446">
        <w:t xml:space="preserve"> </w:t>
      </w:r>
      <w:r w:rsidR="008167EA" w:rsidRPr="00121446">
        <w:t>les ristournes, sont</w:t>
      </w:r>
      <w:r w:rsidR="00807249" w:rsidRPr="00121446">
        <w:t xml:space="preserve"> des leviers</w:t>
      </w:r>
      <w:r w:rsidRPr="00121446">
        <w:t xml:space="preserve"> de prévention</w:t>
      </w:r>
      <w:r w:rsidR="00807249" w:rsidRPr="00121446">
        <w:t xml:space="preserve"> dont l’utilité est </w:t>
      </w:r>
      <w:r w:rsidR="00807249" w:rsidRPr="00121446">
        <w:rPr>
          <w:color w:val="000000" w:themeColor="text1"/>
        </w:rPr>
        <w:t xml:space="preserve">reconnue </w:t>
      </w:r>
      <w:r w:rsidR="00104DDD" w:rsidRPr="00121446">
        <w:rPr>
          <w:color w:val="000000" w:themeColor="text1"/>
        </w:rPr>
        <w:t>dès lors qu’un suivi pertinent en est assuré</w:t>
      </w:r>
      <w:r w:rsidR="00807249" w:rsidRPr="00121446">
        <w:rPr>
          <w:color w:val="000000" w:themeColor="text1"/>
        </w:rPr>
        <w:t xml:space="preserve">. </w:t>
      </w:r>
      <w:r w:rsidR="00250B3F" w:rsidRPr="00121446">
        <w:t>Dès 2020, le montant des subventions dédiées aux entreprises a été augmenté et une subvention spécifique COVID a été créé</w:t>
      </w:r>
      <w:r w:rsidR="00631EA0" w:rsidRPr="00121446">
        <w:t>e</w:t>
      </w:r>
      <w:r w:rsidR="00250B3F" w:rsidRPr="00121446">
        <w:t xml:space="preserve"> et a contribué à promouvoir l’offre de la </w:t>
      </w:r>
      <w:r w:rsidR="004A6098" w:rsidRPr="00121446">
        <w:t>B</w:t>
      </w:r>
      <w:r w:rsidR="00250B3F" w:rsidRPr="00121446">
        <w:t>ranche.</w:t>
      </w:r>
      <w:r w:rsidR="001A5530" w:rsidRPr="00121446">
        <w:t xml:space="preserve"> Il faut confirmer cette dynamique à travers un</w:t>
      </w:r>
      <w:r w:rsidR="00C23B82" w:rsidRPr="00121446">
        <w:t>e consolidation et un</w:t>
      </w:r>
      <w:r w:rsidR="001A5530" w:rsidRPr="00121446">
        <w:t xml:space="preserve"> renforcement des incitations financières</w:t>
      </w:r>
      <w:r w:rsidR="0032319F" w:rsidRPr="00121446">
        <w:t xml:space="preserve"> (Subventions TPE et Contrats de prévention)</w:t>
      </w:r>
      <w:r w:rsidR="00014DFA" w:rsidRPr="00121446">
        <w:t xml:space="preserve">. </w:t>
      </w:r>
    </w:p>
    <w:p w14:paraId="19FD07ED" w14:textId="77777777" w:rsidR="00FB5D9C" w:rsidRPr="00121446" w:rsidRDefault="00FB5D9C" w:rsidP="009D6718">
      <w:pPr>
        <w:spacing w:after="0"/>
        <w:ind w:left="360"/>
        <w:jc w:val="both"/>
      </w:pPr>
    </w:p>
    <w:p w14:paraId="0A51432A" w14:textId="16131AE6" w:rsidR="00E01779" w:rsidRPr="00121446" w:rsidRDefault="00FB5D9C" w:rsidP="009D6718">
      <w:pPr>
        <w:spacing w:after="0"/>
        <w:jc w:val="both"/>
      </w:pPr>
      <w:r w:rsidRPr="00121446">
        <w:t>Il convient de déployer l’offre de subvention et d’accompagnement des entreprises en fonction de leur taille, de leur secteur.</w:t>
      </w:r>
      <w:r w:rsidR="00E01779" w:rsidRPr="00121446">
        <w:t xml:space="preserve"> Pourtant, les aides financières sont encore des dispositifs trop mal connus. </w:t>
      </w:r>
    </w:p>
    <w:p w14:paraId="5834558A" w14:textId="77777777" w:rsidR="006626E2" w:rsidRDefault="006626E2" w:rsidP="009D6718">
      <w:pPr>
        <w:spacing w:after="0"/>
        <w:ind w:left="709"/>
        <w:jc w:val="both"/>
        <w:rPr>
          <w:color w:val="4472C4" w:themeColor="accent1"/>
        </w:rPr>
      </w:pPr>
    </w:p>
    <w:p w14:paraId="6B9D94D2" w14:textId="1A5F61B6" w:rsidR="007B2E4F" w:rsidRPr="00121446" w:rsidRDefault="007B2E4F" w:rsidP="009D6718">
      <w:pPr>
        <w:spacing w:after="0"/>
        <w:ind w:left="709"/>
        <w:jc w:val="both"/>
        <w:rPr>
          <w:color w:val="4472C4" w:themeColor="accent1"/>
        </w:rPr>
      </w:pPr>
      <w:r w:rsidRPr="00121446">
        <w:rPr>
          <w:color w:val="4472C4" w:themeColor="accent1"/>
        </w:rPr>
        <w:t>Les moyens</w:t>
      </w:r>
      <w:r w:rsidR="008A0240" w:rsidRPr="00121446">
        <w:rPr>
          <w:color w:val="4472C4" w:themeColor="accent1"/>
        </w:rPr>
        <w:t> :</w:t>
      </w:r>
    </w:p>
    <w:p w14:paraId="03904276" w14:textId="77777777" w:rsidR="00C20FAA" w:rsidRPr="00121446" w:rsidRDefault="00C20FAA" w:rsidP="009D6718">
      <w:pPr>
        <w:spacing w:after="0"/>
        <w:jc w:val="both"/>
        <w:rPr>
          <w:b/>
          <w:bCs/>
        </w:rPr>
      </w:pPr>
    </w:p>
    <w:p w14:paraId="128DE25D" w14:textId="295A5B7F" w:rsidR="00BA3AC0" w:rsidRPr="00121446" w:rsidRDefault="00BA3AC0" w:rsidP="003604E6">
      <w:pPr>
        <w:pStyle w:val="Paragraphedeliste"/>
        <w:numPr>
          <w:ilvl w:val="0"/>
          <w:numId w:val="1"/>
        </w:numPr>
        <w:spacing w:after="0" w:line="240" w:lineRule="auto"/>
        <w:ind w:left="1134" w:hanging="567"/>
        <w:jc w:val="both"/>
        <w:rPr>
          <w:b/>
          <w:bCs/>
        </w:rPr>
      </w:pPr>
      <w:r w:rsidRPr="00121446">
        <w:rPr>
          <w:b/>
          <w:bCs/>
        </w:rPr>
        <w:t>Les contrats de prévention</w:t>
      </w:r>
      <w:r w:rsidRPr="00121446">
        <w:t xml:space="preserve"> sont conclus entre une caisse régionale et un</w:t>
      </w:r>
      <w:r w:rsidR="00705AA6" w:rsidRPr="00121446">
        <w:t>e</w:t>
      </w:r>
      <w:r w:rsidRPr="00121446">
        <w:t xml:space="preserve"> </w:t>
      </w:r>
      <w:r w:rsidR="00705AA6" w:rsidRPr="00121446">
        <w:t xml:space="preserve">entreprise </w:t>
      </w:r>
      <w:r w:rsidR="00351510" w:rsidRPr="00121446">
        <w:t xml:space="preserve">de moins de 200 salariés </w:t>
      </w:r>
      <w:r w:rsidRPr="00121446">
        <w:t>pour une durée maximale de trois ans. Ces contrats supposent l’engagement de ce</w:t>
      </w:r>
      <w:r w:rsidR="001730D4">
        <w:t>tte</w:t>
      </w:r>
      <w:r w:rsidRPr="00121446">
        <w:t xml:space="preserve"> derni</w:t>
      </w:r>
      <w:r w:rsidR="001730D4">
        <w:t>ère</w:t>
      </w:r>
      <w:r w:rsidRPr="00121446">
        <w:t xml:space="preserve"> dans une démarche globale de prévention des risques professionnels. Ce contrat connaît également un regain : la dernière hausse de crédit s’est accompagnée d’un élargissement des secteurs couverts par une CNO. </w:t>
      </w:r>
    </w:p>
    <w:p w14:paraId="6FACDB92" w14:textId="77777777" w:rsidR="00493516" w:rsidRPr="00121446" w:rsidRDefault="00493516" w:rsidP="009D6718">
      <w:pPr>
        <w:pStyle w:val="Paragraphedeliste"/>
        <w:spacing w:after="0" w:line="240" w:lineRule="auto"/>
        <w:ind w:left="1134"/>
        <w:jc w:val="both"/>
        <w:rPr>
          <w:b/>
          <w:bCs/>
        </w:rPr>
      </w:pPr>
    </w:p>
    <w:p w14:paraId="7F1A4438" w14:textId="37127709" w:rsidR="00F516CB" w:rsidRPr="00121446" w:rsidRDefault="00A066E1" w:rsidP="003604E6">
      <w:pPr>
        <w:pStyle w:val="Paragraphedeliste"/>
        <w:numPr>
          <w:ilvl w:val="0"/>
          <w:numId w:val="1"/>
        </w:numPr>
        <w:spacing w:after="0" w:line="240" w:lineRule="auto"/>
        <w:ind w:left="1134" w:hanging="567"/>
        <w:jc w:val="both"/>
      </w:pPr>
      <w:r w:rsidRPr="00121446">
        <w:t xml:space="preserve">L'ambition est de multiplier les actions de prévention des TPE, et donc d'augmenter autant que de besoin les subventions </w:t>
      </w:r>
      <w:r w:rsidR="006B6209" w:rsidRPr="00121446">
        <w:t xml:space="preserve">et de faciliter leur accès </w:t>
      </w:r>
      <w:r w:rsidRPr="00121446">
        <w:t>en conséquence.</w:t>
      </w:r>
      <w:r w:rsidRPr="00121446">
        <w:rPr>
          <w:b/>
          <w:bCs/>
        </w:rPr>
        <w:t xml:space="preserve"> </w:t>
      </w:r>
      <w:r w:rsidR="00250B3F" w:rsidRPr="00121446">
        <w:rPr>
          <w:b/>
          <w:bCs/>
        </w:rPr>
        <w:t>Les subventions au bénéfice des TPE</w:t>
      </w:r>
      <w:r w:rsidR="00250B3F" w:rsidRPr="00121446">
        <w:t xml:space="preserve"> doi</w:t>
      </w:r>
      <w:r w:rsidR="00E87907" w:rsidRPr="00121446">
        <w:t>vent</w:t>
      </w:r>
      <w:r w:rsidR="00250B3F" w:rsidRPr="00121446">
        <w:t xml:space="preserve"> </w:t>
      </w:r>
      <w:r w:rsidR="00336A2C" w:rsidRPr="00121446">
        <w:t>demeurer majoritaires</w:t>
      </w:r>
      <w:r w:rsidR="007B0F88" w:rsidRPr="00121446">
        <w:t xml:space="preserve"> </w:t>
      </w:r>
      <w:r w:rsidR="00122215" w:rsidRPr="00121446">
        <w:rPr>
          <w:b/>
          <w:bCs/>
        </w:rPr>
        <w:t>en s’assurant</w:t>
      </w:r>
      <w:r w:rsidR="0026298B" w:rsidRPr="00121446">
        <w:rPr>
          <w:b/>
          <w:bCs/>
        </w:rPr>
        <w:t xml:space="preserve"> de leur adéquation avec les besoins exprimés par les salariés et les employeurs</w:t>
      </w:r>
      <w:r w:rsidRPr="00121446">
        <w:rPr>
          <w:b/>
          <w:bCs/>
        </w:rPr>
        <w:t>.</w:t>
      </w:r>
    </w:p>
    <w:p w14:paraId="0B925906" w14:textId="77777777" w:rsidR="00F516CB" w:rsidRPr="00121446" w:rsidRDefault="00F516CB" w:rsidP="009D6718">
      <w:pPr>
        <w:pStyle w:val="Paragraphedeliste"/>
        <w:spacing w:after="0" w:line="240" w:lineRule="auto"/>
        <w:ind w:left="1134"/>
        <w:jc w:val="both"/>
      </w:pPr>
    </w:p>
    <w:p w14:paraId="0E9278F9" w14:textId="60BB5DBB" w:rsidR="001F368F" w:rsidRPr="00121446" w:rsidRDefault="005B7615" w:rsidP="009D6718">
      <w:pPr>
        <w:pStyle w:val="Paragraphedeliste"/>
        <w:spacing w:after="0" w:line="240" w:lineRule="auto"/>
        <w:ind w:left="1134"/>
        <w:jc w:val="both"/>
      </w:pPr>
      <w:r w:rsidRPr="00121446">
        <w:t>L</w:t>
      </w:r>
      <w:r w:rsidR="00987B3F" w:rsidRPr="00121446">
        <w:t>ors de la dernière COG</w:t>
      </w:r>
      <w:r w:rsidR="00A55732" w:rsidRPr="00121446">
        <w:t xml:space="preserve"> 2018-2022</w:t>
      </w:r>
      <w:r w:rsidR="00570C4A" w:rsidRPr="00121446">
        <w:t>,</w:t>
      </w:r>
      <w:r w:rsidR="00987B3F" w:rsidRPr="00121446">
        <w:t xml:space="preserve"> l</w:t>
      </w:r>
      <w:r w:rsidR="00923FEF" w:rsidRPr="00121446">
        <w:t xml:space="preserve">e </w:t>
      </w:r>
      <w:r w:rsidR="00987B3F" w:rsidRPr="00121446">
        <w:t xml:space="preserve">choix a été fait de privilégier </w:t>
      </w:r>
      <w:r w:rsidR="00923FEF" w:rsidRPr="00121446">
        <w:t xml:space="preserve">les </w:t>
      </w:r>
      <w:r w:rsidR="00F82733" w:rsidRPr="00121446">
        <w:t>S</w:t>
      </w:r>
      <w:r w:rsidR="00923FEF" w:rsidRPr="00121446">
        <w:t>ubventions prévention TPE</w:t>
      </w:r>
      <w:r w:rsidR="00F570C0" w:rsidRPr="00121446">
        <w:t xml:space="preserve"> (SPTPE)</w:t>
      </w:r>
      <w:r w:rsidR="00923FEF" w:rsidRPr="00121446">
        <w:t xml:space="preserve">. Les taux d’exécution </w:t>
      </w:r>
      <w:r w:rsidR="00A403C1" w:rsidRPr="00121446">
        <w:t>budgétaires montrent un niveau croissant de consommation des crédits</w:t>
      </w:r>
      <w:r w:rsidR="000835C4" w:rsidRPr="00121446">
        <w:t xml:space="preserve"> et un intérêt croissant des entreprises. Il est donc important de ne pas rompre cet élan vis-à-vis des TPE</w:t>
      </w:r>
      <w:r w:rsidR="007C37F4" w:rsidRPr="00121446">
        <w:t>-</w:t>
      </w:r>
      <w:r w:rsidR="000835C4" w:rsidRPr="00121446">
        <w:t>PME.</w:t>
      </w:r>
    </w:p>
    <w:p w14:paraId="0C7FB32A" w14:textId="77777777" w:rsidR="00493516" w:rsidRPr="00121446" w:rsidRDefault="00493516" w:rsidP="009D6718">
      <w:pPr>
        <w:spacing w:after="0" w:line="240" w:lineRule="auto"/>
        <w:jc w:val="both"/>
        <w:rPr>
          <w:b/>
          <w:bCs/>
        </w:rPr>
      </w:pPr>
    </w:p>
    <w:p w14:paraId="6F07B1AE" w14:textId="60EBD59B" w:rsidR="00F527F2" w:rsidRPr="00121446" w:rsidRDefault="00250B3F" w:rsidP="003604E6">
      <w:pPr>
        <w:pStyle w:val="Paragraphedeliste"/>
        <w:numPr>
          <w:ilvl w:val="0"/>
          <w:numId w:val="1"/>
        </w:numPr>
        <w:spacing w:after="0" w:line="240" w:lineRule="auto"/>
        <w:ind w:left="1134" w:hanging="567"/>
        <w:jc w:val="both"/>
      </w:pPr>
      <w:r w:rsidRPr="00121446">
        <w:rPr>
          <w:b/>
          <w:bCs/>
        </w:rPr>
        <w:t>Les ristournes AT/MP</w:t>
      </w:r>
      <w:r w:rsidRPr="00121446">
        <w:t xml:space="preserve"> </w:t>
      </w:r>
      <w:r w:rsidR="00E87907" w:rsidRPr="00121446">
        <w:t>doivent être maintenues mais r</w:t>
      </w:r>
      <w:r w:rsidR="00BE6D41" w:rsidRPr="00121446">
        <w:t>é</w:t>
      </w:r>
      <w:r w:rsidR="00570C4A" w:rsidRPr="00121446">
        <w:t>examinées</w:t>
      </w:r>
      <w:r w:rsidR="000711C5" w:rsidRPr="00121446">
        <w:t xml:space="preserve"> afin d’apprécier leur pertinence notamment au regard </w:t>
      </w:r>
      <w:r w:rsidR="00EC65EE" w:rsidRPr="00121446">
        <w:t>des difficultés de mise en œuvre</w:t>
      </w:r>
      <w:r w:rsidR="00F527F2" w:rsidRPr="00121446">
        <w:t>.</w:t>
      </w:r>
    </w:p>
    <w:p w14:paraId="526E8628" w14:textId="77777777" w:rsidR="00CA69A3" w:rsidRPr="00121446" w:rsidRDefault="00CA69A3" w:rsidP="009D6718">
      <w:pPr>
        <w:spacing w:after="0" w:line="240" w:lineRule="auto"/>
        <w:ind w:left="567"/>
        <w:jc w:val="both"/>
      </w:pPr>
    </w:p>
    <w:p w14:paraId="204225C6" w14:textId="0EB1B669" w:rsidR="00CC3DFC" w:rsidRPr="00121446" w:rsidRDefault="00E87907" w:rsidP="003604E6">
      <w:pPr>
        <w:pStyle w:val="Paragraphedeliste"/>
        <w:numPr>
          <w:ilvl w:val="0"/>
          <w:numId w:val="1"/>
        </w:numPr>
        <w:spacing w:after="0" w:line="240" w:lineRule="auto"/>
        <w:ind w:left="1134" w:hanging="567"/>
        <w:jc w:val="both"/>
      </w:pPr>
      <w:r w:rsidRPr="00121446">
        <w:rPr>
          <w:b/>
          <w:bCs/>
        </w:rPr>
        <w:t>Les</w:t>
      </w:r>
      <w:r w:rsidRPr="00121446">
        <w:t xml:space="preserve"> </w:t>
      </w:r>
      <w:r w:rsidRPr="00121446">
        <w:rPr>
          <w:b/>
          <w:bCs/>
        </w:rPr>
        <w:t xml:space="preserve">programmes </w:t>
      </w:r>
      <w:r w:rsidR="001107AB" w:rsidRPr="00121446">
        <w:rPr>
          <w:b/>
          <w:bCs/>
        </w:rPr>
        <w:t>spécifiques</w:t>
      </w:r>
      <w:r w:rsidRPr="00121446">
        <w:t xml:space="preserve"> </w:t>
      </w:r>
      <w:r w:rsidRPr="00121446">
        <w:rPr>
          <w:b/>
          <w:bCs/>
        </w:rPr>
        <w:t xml:space="preserve">au profit de secteurs </w:t>
      </w:r>
      <w:r w:rsidRPr="00121446">
        <w:t>doivent permett</w:t>
      </w:r>
      <w:r w:rsidR="001107AB" w:rsidRPr="00121446">
        <w:t>r</w:t>
      </w:r>
      <w:r w:rsidRPr="00121446">
        <w:t xml:space="preserve">e d’accompagner des entreprises indépendamment de leurs effectifs, c’est le cas </w:t>
      </w:r>
      <w:r w:rsidR="00AE6CB7" w:rsidRPr="00121446">
        <w:t xml:space="preserve">notamment </w:t>
      </w:r>
      <w:r w:rsidRPr="00121446">
        <w:t>dans le</w:t>
      </w:r>
      <w:r w:rsidR="00642486" w:rsidRPr="00121446">
        <w:t>s</w:t>
      </w:r>
      <w:r w:rsidRPr="00121446">
        <w:t xml:space="preserve"> secteur</w:t>
      </w:r>
      <w:r w:rsidR="00642486" w:rsidRPr="00121446">
        <w:t>s</w:t>
      </w:r>
      <w:r w:rsidRPr="00121446">
        <w:t xml:space="preserve"> de l’aide à la personne</w:t>
      </w:r>
      <w:r w:rsidR="006933E8" w:rsidRPr="00121446">
        <w:t>,</w:t>
      </w:r>
      <w:r w:rsidRPr="00121446">
        <w:t xml:space="preserve"> du soin</w:t>
      </w:r>
      <w:r w:rsidR="006933E8" w:rsidRPr="00121446">
        <w:t xml:space="preserve"> et du médico-social</w:t>
      </w:r>
      <w:r w:rsidRPr="00121446">
        <w:t>. Une attention particulière doit être porté</w:t>
      </w:r>
      <w:r w:rsidR="00CC3DFC" w:rsidRPr="00121446">
        <w:t>e</w:t>
      </w:r>
      <w:r w:rsidRPr="00121446">
        <w:t xml:space="preserve"> à ce</w:t>
      </w:r>
      <w:r w:rsidR="003F6B5B" w:rsidRPr="00121446">
        <w:t>s</w:t>
      </w:r>
      <w:r w:rsidRPr="00121446">
        <w:t xml:space="preserve"> secteur</w:t>
      </w:r>
      <w:r w:rsidR="003F6B5B" w:rsidRPr="00121446">
        <w:t>s</w:t>
      </w:r>
      <w:r w:rsidR="00D02390" w:rsidRPr="00121446">
        <w:t xml:space="preserve"> et aux risques spécifiques (risques liés à la manutention et mobilisation de personnes, risques liés aux mauvaises postures, mesures organisationnelles etc.)</w:t>
      </w:r>
      <w:r w:rsidR="00237C93" w:rsidRPr="00121446">
        <w:t>.</w:t>
      </w:r>
    </w:p>
    <w:p w14:paraId="10CB20FD" w14:textId="77777777" w:rsidR="00F527F2" w:rsidRPr="00121446" w:rsidRDefault="00F527F2" w:rsidP="009D6718">
      <w:pPr>
        <w:pStyle w:val="Paragraphedeliste"/>
        <w:spacing w:after="0"/>
        <w:ind w:left="2127"/>
        <w:jc w:val="both"/>
      </w:pPr>
    </w:p>
    <w:p w14:paraId="098946DE" w14:textId="15D9B144" w:rsidR="00F527F2" w:rsidRPr="00121446" w:rsidRDefault="000E6EF1" w:rsidP="003604E6">
      <w:pPr>
        <w:pStyle w:val="Paragraphedeliste"/>
        <w:numPr>
          <w:ilvl w:val="0"/>
          <w:numId w:val="1"/>
        </w:numPr>
        <w:spacing w:after="0" w:line="240" w:lineRule="auto"/>
        <w:ind w:left="1134" w:hanging="567"/>
        <w:jc w:val="both"/>
      </w:pPr>
      <w:r w:rsidRPr="00121446">
        <w:t xml:space="preserve">La </w:t>
      </w:r>
      <w:r w:rsidR="00813FC3" w:rsidRPr="00121446">
        <w:t xml:space="preserve">faisabilité </w:t>
      </w:r>
      <w:r w:rsidR="00813FC3" w:rsidRPr="00121446">
        <w:rPr>
          <w:b/>
          <w:bCs/>
        </w:rPr>
        <w:t>d’une ristourne</w:t>
      </w:r>
      <w:r w:rsidR="00813FC3" w:rsidRPr="00121446">
        <w:t xml:space="preserve"> </w:t>
      </w:r>
      <w:r w:rsidR="007D19E5" w:rsidRPr="00121446">
        <w:t xml:space="preserve">sur cotisation </w:t>
      </w:r>
      <w:r w:rsidR="000D796F">
        <w:t>sera</w:t>
      </w:r>
      <w:r w:rsidR="00ED11CE" w:rsidRPr="00121446">
        <w:t xml:space="preserve"> étudiée </w:t>
      </w:r>
      <w:r w:rsidR="00813FC3" w:rsidRPr="00121446">
        <w:t>lorsque l’entreprise</w:t>
      </w:r>
      <w:r w:rsidR="00F1625F" w:rsidRPr="00121446">
        <w:t xml:space="preserve"> (même au taux réel)</w:t>
      </w:r>
      <w:r w:rsidR="00813FC3" w:rsidRPr="00121446">
        <w:t xml:space="preserve"> met en place un ensemble de mesure de prévention. </w:t>
      </w:r>
      <w:r w:rsidR="00A066E1" w:rsidRPr="00121446">
        <w:t>Celle-ci fera l’objet d’un suivi et d’une évaluation.</w:t>
      </w:r>
    </w:p>
    <w:p w14:paraId="505BD52A" w14:textId="77777777" w:rsidR="00F527F2" w:rsidRPr="00121446" w:rsidRDefault="00F527F2" w:rsidP="009D6718">
      <w:pPr>
        <w:spacing w:after="0"/>
        <w:jc w:val="both"/>
      </w:pPr>
    </w:p>
    <w:p w14:paraId="50EF2BA3" w14:textId="0B98F193" w:rsidR="00E277D2" w:rsidRPr="00121446" w:rsidRDefault="00876019" w:rsidP="003604E6">
      <w:pPr>
        <w:pStyle w:val="Paragraphedeliste"/>
        <w:numPr>
          <w:ilvl w:val="0"/>
          <w:numId w:val="1"/>
        </w:numPr>
        <w:spacing w:after="0" w:line="240" w:lineRule="auto"/>
        <w:ind w:left="1134" w:hanging="567"/>
        <w:jc w:val="both"/>
      </w:pPr>
      <w:r w:rsidRPr="00121446">
        <w:t xml:space="preserve">Faire des </w:t>
      </w:r>
      <w:r w:rsidR="001967CD" w:rsidRPr="00121446">
        <w:t>dispositifs d’accompagnement financier des entreprises</w:t>
      </w:r>
      <w:r w:rsidRPr="00121446">
        <w:t xml:space="preserve"> </w:t>
      </w:r>
      <w:r w:rsidR="00775201" w:rsidRPr="00121446">
        <w:t xml:space="preserve">un </w:t>
      </w:r>
      <w:r w:rsidR="00E277D2" w:rsidRPr="00121446">
        <w:t>autre marqueur</w:t>
      </w:r>
      <w:r w:rsidR="001967CD" w:rsidRPr="00121446">
        <w:rPr>
          <w:b/>
          <w:bCs/>
        </w:rPr>
        <w:t xml:space="preserve"> </w:t>
      </w:r>
      <w:r w:rsidR="0054533B" w:rsidRPr="00121446">
        <w:t xml:space="preserve">de la </w:t>
      </w:r>
      <w:r w:rsidR="00777893" w:rsidRPr="00121446">
        <w:t>B</w:t>
      </w:r>
      <w:r w:rsidR="0054533B" w:rsidRPr="00121446">
        <w:t>ranche AT/MP</w:t>
      </w:r>
      <w:r w:rsidR="006915BB" w:rsidRPr="00121446">
        <w:t xml:space="preserve"> </w:t>
      </w:r>
      <w:r w:rsidR="0086763F" w:rsidRPr="00121446">
        <w:t xml:space="preserve">qui </w:t>
      </w:r>
      <w:r w:rsidR="001967CD" w:rsidRPr="00121446">
        <w:t xml:space="preserve">sera le pendant </w:t>
      </w:r>
      <w:r w:rsidR="0086763F" w:rsidRPr="00121446">
        <w:t xml:space="preserve">de </w:t>
      </w:r>
      <w:r w:rsidR="00775201" w:rsidRPr="00121446">
        <w:t xml:space="preserve">celui de </w:t>
      </w:r>
      <w:r w:rsidR="0086763F" w:rsidRPr="00121446">
        <w:t xml:space="preserve">la tarification </w:t>
      </w:r>
      <w:r w:rsidR="006915BB" w:rsidRPr="00121446">
        <w:t xml:space="preserve">en construisant </w:t>
      </w:r>
      <w:r w:rsidR="006915BB" w:rsidRPr="00121446">
        <w:rPr>
          <w:b/>
          <w:bCs/>
        </w:rPr>
        <w:t xml:space="preserve">un plan de communication autour du parcours des entreprises </w:t>
      </w:r>
      <w:r w:rsidR="006915BB" w:rsidRPr="00121446">
        <w:t>bénéficiaires</w:t>
      </w:r>
      <w:r w:rsidR="007D27D6" w:rsidRPr="00121446">
        <w:t xml:space="preserve"> et </w:t>
      </w:r>
      <w:r w:rsidR="00DF08B6" w:rsidRPr="00121446">
        <w:t>en faire un levier</w:t>
      </w:r>
      <w:r w:rsidR="00DD250D" w:rsidRPr="00121446">
        <w:t xml:space="preserve"> de dialogue </w:t>
      </w:r>
      <w:r w:rsidR="00EF0173" w:rsidRPr="00121446">
        <w:t>social dans les entreprises.</w:t>
      </w:r>
      <w:r w:rsidR="00104DDD" w:rsidRPr="00121446">
        <w:t xml:space="preserve"> </w:t>
      </w:r>
      <w:r w:rsidR="00304A67" w:rsidRPr="00121446">
        <w:t>A ce titre, l</w:t>
      </w:r>
      <w:r w:rsidR="00E277D2" w:rsidRPr="00121446">
        <w:t>es aides financières doivent faire l’objet d’une véritable politique de promotion.</w:t>
      </w:r>
    </w:p>
    <w:p w14:paraId="279086D4" w14:textId="77777777" w:rsidR="00FB5D9C" w:rsidRPr="00121446" w:rsidRDefault="00FB5D9C" w:rsidP="009D6718">
      <w:pPr>
        <w:spacing w:after="0"/>
        <w:jc w:val="both"/>
      </w:pPr>
    </w:p>
    <w:p w14:paraId="34D69F8A" w14:textId="5499B3B8" w:rsidR="001876D6" w:rsidRPr="00121446" w:rsidRDefault="001876D6" w:rsidP="009D6718">
      <w:pPr>
        <w:spacing w:after="0"/>
        <w:jc w:val="both"/>
      </w:pPr>
      <w:r w:rsidRPr="00121446">
        <w:t xml:space="preserve">L’ensemble des offres </w:t>
      </w:r>
      <w:r w:rsidR="008225CE" w:rsidRPr="00121446">
        <w:t xml:space="preserve">de subvention fera l’objet d’une évaluation </w:t>
      </w:r>
      <w:r w:rsidR="003D5DA8" w:rsidRPr="00121446">
        <w:t xml:space="preserve">globale </w:t>
      </w:r>
      <w:r w:rsidR="008225CE" w:rsidRPr="00121446">
        <w:t xml:space="preserve">quantitative et qualitative </w:t>
      </w:r>
      <w:r w:rsidR="00D377BF" w:rsidRPr="00121446">
        <w:t xml:space="preserve">annuelle auprès des CTN/CTR et de la gouvernance de la </w:t>
      </w:r>
      <w:r w:rsidR="00B61C00" w:rsidRPr="00121446">
        <w:t>B</w:t>
      </w:r>
      <w:r w:rsidR="00D377BF" w:rsidRPr="00121446">
        <w:t>ranche AT/MP.</w:t>
      </w:r>
    </w:p>
    <w:p w14:paraId="77DB1519" w14:textId="77777777" w:rsidR="00237C93" w:rsidRPr="00121446" w:rsidRDefault="00237C93" w:rsidP="009D6718">
      <w:pPr>
        <w:spacing w:after="0" w:line="258" w:lineRule="auto"/>
        <w:ind w:right="74"/>
        <w:jc w:val="both"/>
        <w:rPr>
          <w:rFonts w:ascii="Calibri" w:eastAsia="Calibri" w:hAnsi="Calibri" w:cs="Calibri"/>
        </w:rPr>
      </w:pPr>
    </w:p>
    <w:p w14:paraId="11827B8E" w14:textId="4A7930B3" w:rsidR="00A914A6" w:rsidRPr="00121446" w:rsidRDefault="008721EC" w:rsidP="003604E6">
      <w:pPr>
        <w:pStyle w:val="Titre3"/>
        <w:numPr>
          <w:ilvl w:val="0"/>
          <w:numId w:val="8"/>
        </w:numPr>
        <w:spacing w:before="0" w:after="0"/>
        <w:jc w:val="both"/>
        <w:rPr>
          <w:rFonts w:asciiTheme="minorHAnsi" w:eastAsia="Times New Roman" w:hAnsiTheme="minorHAnsi" w:cstheme="minorHAnsi"/>
          <w:b w:val="0"/>
          <w:bCs w:val="0"/>
          <w:sz w:val="22"/>
          <w:szCs w:val="22"/>
          <w:lang w:val="fr-FR"/>
        </w:rPr>
      </w:pPr>
      <w:bookmarkStart w:id="50" w:name="_Toc135076099"/>
      <w:bookmarkStart w:id="51" w:name="_Toc135126622"/>
      <w:r w:rsidRPr="00121446">
        <w:rPr>
          <w:rFonts w:asciiTheme="minorHAnsi" w:hAnsiTheme="minorHAnsi" w:cstheme="minorHAnsi"/>
          <w:b w:val="0"/>
          <w:bCs w:val="0"/>
          <w:color w:val="4472C4" w:themeColor="accent1"/>
          <w:sz w:val="22"/>
          <w:szCs w:val="22"/>
          <w:lang w:val="fr-FR"/>
        </w:rPr>
        <w:t xml:space="preserve">Objectif </w:t>
      </w:r>
      <w:r w:rsidR="00CA6D4F" w:rsidRPr="00121446">
        <w:rPr>
          <w:rFonts w:asciiTheme="minorHAnsi" w:hAnsiTheme="minorHAnsi" w:cstheme="minorHAnsi"/>
          <w:b w:val="0"/>
          <w:bCs w:val="0"/>
          <w:color w:val="4472C4" w:themeColor="accent1"/>
          <w:sz w:val="22"/>
          <w:szCs w:val="22"/>
          <w:lang w:val="fr-FR"/>
        </w:rPr>
        <w:t>1</w:t>
      </w:r>
      <w:r w:rsidR="008A34F3" w:rsidRPr="00121446">
        <w:rPr>
          <w:rFonts w:asciiTheme="minorHAnsi" w:hAnsiTheme="minorHAnsi" w:cstheme="minorHAnsi"/>
          <w:b w:val="0"/>
          <w:bCs w:val="0"/>
          <w:color w:val="4472C4" w:themeColor="accent1"/>
          <w:sz w:val="22"/>
          <w:szCs w:val="22"/>
          <w:lang w:val="fr-FR"/>
        </w:rPr>
        <w:t>.1</w:t>
      </w:r>
      <w:r w:rsidR="001B5B26" w:rsidRPr="00121446">
        <w:rPr>
          <w:rFonts w:asciiTheme="minorHAnsi" w:hAnsiTheme="minorHAnsi" w:cstheme="minorHAnsi"/>
          <w:b w:val="0"/>
          <w:bCs w:val="0"/>
          <w:color w:val="4472C4" w:themeColor="accent1"/>
          <w:sz w:val="22"/>
          <w:szCs w:val="22"/>
          <w:lang w:val="fr-FR"/>
        </w:rPr>
        <w:t>5</w:t>
      </w:r>
      <w:r w:rsidRPr="00121446">
        <w:rPr>
          <w:rFonts w:asciiTheme="minorHAnsi" w:hAnsiTheme="minorHAnsi" w:cstheme="minorHAnsi"/>
          <w:b w:val="0"/>
          <w:bCs w:val="0"/>
          <w:color w:val="4472C4" w:themeColor="accent1"/>
          <w:sz w:val="22"/>
          <w:szCs w:val="22"/>
          <w:lang w:val="fr-FR"/>
        </w:rPr>
        <w:t>/ Développer les formations</w:t>
      </w:r>
      <w:r w:rsidR="00855AF0" w:rsidRPr="00121446">
        <w:rPr>
          <w:rFonts w:asciiTheme="minorHAnsi" w:hAnsiTheme="minorHAnsi" w:cstheme="minorHAnsi"/>
          <w:b w:val="0"/>
          <w:bCs w:val="0"/>
          <w:color w:val="4472C4" w:themeColor="accent1"/>
          <w:sz w:val="22"/>
          <w:szCs w:val="22"/>
          <w:lang w:val="fr-FR"/>
        </w:rPr>
        <w:t xml:space="preserve"> </w:t>
      </w:r>
      <w:r w:rsidRPr="00121446">
        <w:rPr>
          <w:rFonts w:asciiTheme="minorHAnsi" w:hAnsiTheme="minorHAnsi" w:cstheme="minorHAnsi"/>
          <w:b w:val="0"/>
          <w:bCs w:val="0"/>
          <w:color w:val="4472C4" w:themeColor="accent1"/>
          <w:sz w:val="22"/>
          <w:szCs w:val="22"/>
          <w:lang w:val="fr-FR"/>
        </w:rPr>
        <w:t xml:space="preserve">en </w:t>
      </w:r>
      <w:r w:rsidR="009D2160" w:rsidRPr="00121446">
        <w:rPr>
          <w:rFonts w:asciiTheme="minorHAnsi" w:hAnsiTheme="minorHAnsi" w:cstheme="minorHAnsi"/>
          <w:b w:val="0"/>
          <w:bCs w:val="0"/>
          <w:color w:val="4472C4" w:themeColor="accent1"/>
          <w:sz w:val="22"/>
          <w:szCs w:val="22"/>
          <w:lang w:val="fr-FR"/>
        </w:rPr>
        <w:t>santé et sécurité au travail</w:t>
      </w:r>
      <w:bookmarkEnd w:id="50"/>
      <w:bookmarkEnd w:id="51"/>
    </w:p>
    <w:p w14:paraId="0C595846" w14:textId="4B14C54F" w:rsidR="009D2160" w:rsidRPr="00121446" w:rsidRDefault="009D2160" w:rsidP="009D6718">
      <w:pPr>
        <w:spacing w:after="0" w:line="240" w:lineRule="auto"/>
        <w:ind w:left="360"/>
        <w:jc w:val="both"/>
        <w:rPr>
          <w:rFonts w:eastAsia="Times New Roman"/>
        </w:rPr>
      </w:pPr>
    </w:p>
    <w:p w14:paraId="76E233AC" w14:textId="7F2B74C5" w:rsidR="00DB313B" w:rsidRPr="00121446" w:rsidRDefault="00DB313B" w:rsidP="009D6718">
      <w:pPr>
        <w:spacing w:after="0" w:line="240" w:lineRule="auto"/>
        <w:ind w:left="360"/>
        <w:jc w:val="both"/>
        <w:rPr>
          <w:rFonts w:eastAsia="Times New Roman"/>
        </w:rPr>
      </w:pPr>
      <w:r w:rsidRPr="00121446">
        <w:rPr>
          <w:rFonts w:eastAsia="Times New Roman"/>
        </w:rPr>
        <w:t>La formation en santé-sécurité au travail étant un des leviers essentiels pour développer la culture de prévention</w:t>
      </w:r>
      <w:r w:rsidR="00145E82" w:rsidRPr="00121446">
        <w:rPr>
          <w:rFonts w:eastAsia="Times New Roman"/>
        </w:rPr>
        <w:t xml:space="preserve"> </w:t>
      </w:r>
      <w:r w:rsidR="00145E82" w:rsidRPr="00121446">
        <w:rPr>
          <w:rFonts w:eastAsia="Times New Roman"/>
          <w:b/>
          <w:bCs/>
        </w:rPr>
        <w:t>au bénéfice de tous les salariés</w:t>
      </w:r>
      <w:r w:rsidR="00F121A0" w:rsidRPr="00121446">
        <w:rPr>
          <w:rFonts w:eastAsia="Times New Roman"/>
          <w:b/>
          <w:bCs/>
        </w:rPr>
        <w:t xml:space="preserve"> et des employeurs</w:t>
      </w:r>
      <w:r w:rsidR="00642CFA" w:rsidRPr="00121446">
        <w:rPr>
          <w:rFonts w:eastAsia="Times New Roman"/>
          <w:b/>
          <w:bCs/>
        </w:rPr>
        <w:t xml:space="preserve"> qui le souhaitent</w:t>
      </w:r>
      <w:r w:rsidR="00610104" w:rsidRPr="00121446">
        <w:rPr>
          <w:rFonts w:eastAsia="Times New Roman"/>
        </w:rPr>
        <w:t xml:space="preserve"> à travers par exemple des formations </w:t>
      </w:r>
      <w:r w:rsidR="004C614A" w:rsidRPr="00121446">
        <w:rPr>
          <w:rFonts w:eastAsia="Times New Roman"/>
        </w:rPr>
        <w:t>communes, la</w:t>
      </w:r>
      <w:r w:rsidRPr="00121446">
        <w:rPr>
          <w:rFonts w:eastAsia="Times New Roman"/>
        </w:rPr>
        <w:t xml:space="preserve"> </w:t>
      </w:r>
      <w:r w:rsidR="00B61C00" w:rsidRPr="00121446">
        <w:rPr>
          <w:rFonts w:eastAsia="Times New Roman"/>
        </w:rPr>
        <w:t>B</w:t>
      </w:r>
      <w:r w:rsidRPr="00121446">
        <w:rPr>
          <w:rFonts w:eastAsia="Times New Roman"/>
        </w:rPr>
        <w:t xml:space="preserve">ranche AT/MP </w:t>
      </w:r>
      <w:r w:rsidR="008B7A1A" w:rsidRPr="00121446">
        <w:rPr>
          <w:rFonts w:eastAsia="Times New Roman"/>
        </w:rPr>
        <w:t xml:space="preserve">développera </w:t>
      </w:r>
      <w:r w:rsidR="0047518B" w:rsidRPr="00121446">
        <w:rPr>
          <w:rFonts w:eastAsia="Times New Roman"/>
        </w:rPr>
        <w:t xml:space="preserve">son action </w:t>
      </w:r>
      <w:r w:rsidR="008B7A1A" w:rsidRPr="00121446">
        <w:rPr>
          <w:rFonts w:eastAsia="Times New Roman"/>
        </w:rPr>
        <w:t>en la matière.</w:t>
      </w:r>
    </w:p>
    <w:p w14:paraId="1EF05E88" w14:textId="77777777" w:rsidR="00DB313B" w:rsidRPr="00121446" w:rsidRDefault="00DB313B" w:rsidP="009D6718">
      <w:pPr>
        <w:spacing w:after="0" w:line="240" w:lineRule="auto"/>
        <w:ind w:left="360"/>
        <w:jc w:val="both"/>
        <w:rPr>
          <w:rFonts w:eastAsia="Times New Roman"/>
          <w:color w:val="000000" w:themeColor="text1"/>
        </w:rPr>
      </w:pPr>
    </w:p>
    <w:p w14:paraId="31D43BC1" w14:textId="623EC1F5" w:rsidR="00DB313B" w:rsidRPr="00121446" w:rsidRDefault="00DB313B" w:rsidP="009D6718">
      <w:pPr>
        <w:spacing w:after="0"/>
        <w:ind w:left="709"/>
        <w:jc w:val="both"/>
        <w:rPr>
          <w:color w:val="2F5496" w:themeColor="accent1" w:themeShade="BF"/>
        </w:rPr>
      </w:pPr>
      <w:r w:rsidRPr="00121446">
        <w:rPr>
          <w:color w:val="2F5496" w:themeColor="accent1" w:themeShade="BF"/>
        </w:rPr>
        <w:t>Les moyens :</w:t>
      </w:r>
    </w:p>
    <w:p w14:paraId="1CA3AC1F" w14:textId="77777777" w:rsidR="005F0682" w:rsidRPr="00121446" w:rsidRDefault="005F0682" w:rsidP="009D6718">
      <w:pPr>
        <w:spacing w:after="0"/>
        <w:ind w:left="709"/>
        <w:jc w:val="both"/>
        <w:rPr>
          <w:color w:val="2F5496" w:themeColor="accent1" w:themeShade="BF"/>
        </w:rPr>
      </w:pPr>
    </w:p>
    <w:p w14:paraId="66FAD7EC" w14:textId="7CD3827E" w:rsidR="00777893" w:rsidRPr="00F1437C" w:rsidRDefault="00A914A6" w:rsidP="009D6718">
      <w:pPr>
        <w:pStyle w:val="Paragraphedeliste"/>
        <w:spacing w:after="0" w:line="240" w:lineRule="auto"/>
        <w:contextualSpacing w:val="0"/>
        <w:jc w:val="both"/>
      </w:pPr>
      <w:r w:rsidRPr="00F1437C">
        <w:t xml:space="preserve">Il </w:t>
      </w:r>
      <w:r w:rsidR="00104DDD" w:rsidRPr="00F1437C">
        <w:t xml:space="preserve">est </w:t>
      </w:r>
      <w:r w:rsidRPr="00F1437C">
        <w:t xml:space="preserve">proposé de formaliser un partenariat entre la </w:t>
      </w:r>
      <w:r w:rsidR="00777893" w:rsidRPr="00F1437C">
        <w:t>B</w:t>
      </w:r>
      <w:r w:rsidRPr="00F1437C">
        <w:t>ranche AT/MP et l’Education nationale</w:t>
      </w:r>
      <w:r w:rsidR="00437178" w:rsidRPr="00F1437C">
        <w:t>/ ministère de l’</w:t>
      </w:r>
      <w:r w:rsidR="00500F19" w:rsidRPr="00F1437C">
        <w:t>E</w:t>
      </w:r>
      <w:r w:rsidR="00437178" w:rsidRPr="00F1437C">
        <w:t xml:space="preserve">nseignement </w:t>
      </w:r>
      <w:r w:rsidR="009969DB" w:rsidRPr="00F1437C">
        <w:t xml:space="preserve">supérieur et de la </w:t>
      </w:r>
      <w:r w:rsidR="00182457" w:rsidRPr="00F1437C">
        <w:t>R</w:t>
      </w:r>
      <w:r w:rsidR="009969DB" w:rsidRPr="00F1437C">
        <w:t xml:space="preserve">echerche </w:t>
      </w:r>
      <w:r w:rsidRPr="00F1437C">
        <w:t>pour intégrer la prévention dans les cursus de formation initiale</w:t>
      </w:r>
      <w:r w:rsidR="002E74DC" w:rsidRPr="00F1437C">
        <w:t xml:space="preserve"> et d’initier des partenariats avec les CFA pour l’alternance</w:t>
      </w:r>
      <w:r w:rsidRPr="00F1437C">
        <w:t xml:space="preserve">. </w:t>
      </w:r>
      <w:r w:rsidR="00207468" w:rsidRPr="00F1437C">
        <w:t>Il sera possible de faire appel notamment</w:t>
      </w:r>
      <w:r w:rsidR="005A3DAB" w:rsidRPr="00F1437C">
        <w:t xml:space="preserve"> </w:t>
      </w:r>
      <w:r w:rsidR="00DB5098" w:rsidRPr="00F1437C">
        <w:t xml:space="preserve">à </w:t>
      </w:r>
      <w:r w:rsidR="00CB02EB" w:rsidRPr="00F1437C">
        <w:t>une intervention des préventeurs et contrôleurs des CARSAT</w:t>
      </w:r>
      <w:r w:rsidR="000F6CC8" w:rsidRPr="00F1437C">
        <w:t>/</w:t>
      </w:r>
      <w:r w:rsidR="00FB6E74" w:rsidRPr="00F1437C">
        <w:t>CRAMIF</w:t>
      </w:r>
      <w:r w:rsidR="000F6CC8" w:rsidRPr="00F1437C">
        <w:t>/</w:t>
      </w:r>
      <w:r w:rsidR="0060153F" w:rsidRPr="00F1437C">
        <w:t>CGSS</w:t>
      </w:r>
      <w:r w:rsidR="000F6CC8" w:rsidRPr="00F1437C">
        <w:t xml:space="preserve"> et de l’INRS</w:t>
      </w:r>
      <w:r w:rsidR="00182457" w:rsidRPr="00F1437C">
        <w:t>.</w:t>
      </w:r>
    </w:p>
    <w:p w14:paraId="4499FAFE" w14:textId="63522259" w:rsidR="005F0682" w:rsidRPr="00121446" w:rsidRDefault="005F0682" w:rsidP="009D6718">
      <w:pPr>
        <w:pStyle w:val="Paragraphedeliste"/>
        <w:spacing w:after="0" w:line="240" w:lineRule="auto"/>
        <w:contextualSpacing w:val="0"/>
        <w:jc w:val="both"/>
        <w:rPr>
          <w:rFonts w:eastAsia="Times New Roman"/>
        </w:rPr>
      </w:pPr>
    </w:p>
    <w:p w14:paraId="67B83996" w14:textId="5BDE624D" w:rsidR="00B6693F" w:rsidRPr="00121446" w:rsidRDefault="00B6693F" w:rsidP="009D6718">
      <w:pPr>
        <w:pStyle w:val="Paragraphedeliste"/>
        <w:spacing w:after="0" w:line="240" w:lineRule="auto"/>
        <w:contextualSpacing w:val="0"/>
        <w:jc w:val="both"/>
        <w:rPr>
          <w:rFonts w:eastAsia="Times New Roman"/>
        </w:rPr>
      </w:pPr>
      <w:r w:rsidRPr="00121446">
        <w:rPr>
          <w:rFonts w:eastAsia="Times New Roman"/>
        </w:rPr>
        <w:t xml:space="preserve"> </w:t>
      </w:r>
    </w:p>
    <w:p w14:paraId="1793C180" w14:textId="07D9704B" w:rsidR="00B45C97" w:rsidRPr="00121446" w:rsidRDefault="00B45C97" w:rsidP="009D6718">
      <w:pPr>
        <w:pStyle w:val="Titre2"/>
        <w:spacing w:before="0"/>
        <w:jc w:val="both"/>
        <w:rPr>
          <w:b/>
          <w:bCs/>
          <w:color w:val="4472C4" w:themeColor="accent1"/>
          <w:u w:val="single"/>
        </w:rPr>
      </w:pPr>
      <w:bookmarkStart w:id="52" w:name="_Toc131672022"/>
      <w:bookmarkStart w:id="53" w:name="_Toc135076100"/>
      <w:bookmarkStart w:id="54" w:name="_Toc135126623"/>
      <w:r w:rsidRPr="00121446">
        <w:rPr>
          <w:b/>
          <w:bCs/>
          <w:color w:val="4472C4" w:themeColor="accent1"/>
        </w:rPr>
        <w:lastRenderedPageBreak/>
        <w:t xml:space="preserve">3/ </w:t>
      </w:r>
      <w:bookmarkStart w:id="55" w:name="_Hlk132626656"/>
      <w:r w:rsidR="00B27C20" w:rsidRPr="00121446">
        <w:rPr>
          <w:b/>
          <w:bCs/>
          <w:color w:val="4472C4" w:themeColor="accent1"/>
        </w:rPr>
        <w:t xml:space="preserve">Développer la prévention </w:t>
      </w:r>
      <w:r w:rsidR="00B27C20" w:rsidRPr="00121446">
        <w:rPr>
          <w:b/>
          <w:bCs/>
          <w:color w:val="4472C4" w:themeColor="accent1"/>
          <w:shd w:val="clear" w:color="auto" w:fill="FFFFFF" w:themeFill="background1"/>
        </w:rPr>
        <w:t>et la prise en compte de l’usure professionnelle</w:t>
      </w:r>
      <w:r w:rsidR="00B27C20" w:rsidRPr="00121446">
        <w:rPr>
          <w:b/>
          <w:bCs/>
          <w:color w:val="4472C4" w:themeColor="accent1"/>
        </w:rPr>
        <w:t xml:space="preserve"> ainsi que la prévention de la désinsertion professionnelle et le maintien en emploi</w:t>
      </w:r>
      <w:bookmarkEnd w:id="52"/>
      <w:bookmarkEnd w:id="53"/>
      <w:bookmarkEnd w:id="54"/>
      <w:r w:rsidR="00B27C20" w:rsidRPr="00121446">
        <w:rPr>
          <w:b/>
          <w:bCs/>
          <w:color w:val="4472C4" w:themeColor="accent1"/>
        </w:rPr>
        <w:t xml:space="preserve"> </w:t>
      </w:r>
      <w:bookmarkEnd w:id="55"/>
    </w:p>
    <w:p w14:paraId="03780648" w14:textId="77777777" w:rsidR="000C7C7E" w:rsidRPr="00121446" w:rsidRDefault="000C7C7E" w:rsidP="009D6718">
      <w:pPr>
        <w:pStyle w:val="Paragraphedeliste"/>
        <w:spacing w:after="0"/>
        <w:ind w:left="0"/>
        <w:jc w:val="both"/>
      </w:pPr>
    </w:p>
    <w:p w14:paraId="38766970" w14:textId="79A6040D" w:rsidR="0026298B" w:rsidRPr="00121446" w:rsidRDefault="00B45C97" w:rsidP="009D6718">
      <w:pPr>
        <w:pStyle w:val="Paragraphedeliste"/>
        <w:spacing w:after="0"/>
        <w:ind w:left="0"/>
        <w:jc w:val="both"/>
      </w:pPr>
      <w:r w:rsidRPr="00121446">
        <w:t>La prévention des facteurs de risques professionnels liés à la prévention de l’usure professionnelle</w:t>
      </w:r>
      <w:r w:rsidR="00141CA0" w:rsidRPr="00121446">
        <w:t xml:space="preserve"> et la PDP</w:t>
      </w:r>
      <w:r w:rsidRPr="00121446">
        <w:t xml:space="preserve"> doi</w:t>
      </w:r>
      <w:r w:rsidR="00141CA0" w:rsidRPr="00121446">
        <w:t>vent</w:t>
      </w:r>
      <w:r w:rsidRPr="00121446">
        <w:t xml:space="preserve"> être identifiée</w:t>
      </w:r>
      <w:r w:rsidR="00182457" w:rsidRPr="00121446">
        <w:t>s</w:t>
      </w:r>
      <w:r w:rsidRPr="00121446">
        <w:t xml:space="preserve"> comme un domaine</w:t>
      </w:r>
      <w:r w:rsidR="004019F5" w:rsidRPr="00121446">
        <w:t xml:space="preserve"> </w:t>
      </w:r>
      <w:r w:rsidR="00751AC7" w:rsidRPr="00121446">
        <w:rPr>
          <w:rFonts w:ascii="Calibri" w:eastAsia="Calibri" w:hAnsi="Calibri" w:cs="Times New Roman"/>
        </w:rPr>
        <w:t xml:space="preserve">bénéficiant d’une attention particulière </w:t>
      </w:r>
      <w:r w:rsidR="009E411D" w:rsidRPr="00121446">
        <w:t xml:space="preserve">par les </w:t>
      </w:r>
      <w:r w:rsidRPr="00121446">
        <w:t xml:space="preserve">partenaires sociaux dans le cadre de la gouvernance de la </w:t>
      </w:r>
      <w:r w:rsidR="00777893" w:rsidRPr="00121446">
        <w:t>B</w:t>
      </w:r>
      <w:r w:rsidRPr="00121446">
        <w:t>ranche</w:t>
      </w:r>
      <w:r w:rsidR="00BA11FA" w:rsidRPr="00121446">
        <w:t xml:space="preserve"> AT/MP</w:t>
      </w:r>
      <w:r w:rsidR="00D61670" w:rsidRPr="00121446">
        <w:t xml:space="preserve"> avec un suivi et une évaluation annuelle de la montée </w:t>
      </w:r>
      <w:r w:rsidR="00855724" w:rsidRPr="00121446">
        <w:t xml:space="preserve">en charge </w:t>
      </w:r>
      <w:r w:rsidR="00D61670" w:rsidRPr="00121446">
        <w:t>du dispositif.</w:t>
      </w:r>
    </w:p>
    <w:p w14:paraId="4572AD58" w14:textId="2837535D" w:rsidR="00B24356" w:rsidRPr="00121446" w:rsidRDefault="00B24356" w:rsidP="009D6718">
      <w:pPr>
        <w:pStyle w:val="Paragraphedeliste"/>
        <w:spacing w:after="0"/>
        <w:ind w:left="0"/>
        <w:jc w:val="both"/>
      </w:pPr>
    </w:p>
    <w:p w14:paraId="5968243E" w14:textId="106FE0AB" w:rsidR="00C62515" w:rsidRPr="00121446" w:rsidRDefault="00DC13C9" w:rsidP="005F1DD5">
      <w:pPr>
        <w:spacing w:after="0"/>
        <w:jc w:val="both"/>
      </w:pPr>
      <w:r w:rsidRPr="00121446">
        <w:t>L</w:t>
      </w:r>
      <w:r w:rsidR="00866392" w:rsidRPr="00121446">
        <w:t>’ANACT</w:t>
      </w:r>
      <w:r w:rsidR="00B11DE5" w:rsidRPr="00121446">
        <w:t xml:space="preserve"> </w:t>
      </w:r>
      <w:r w:rsidR="00893FBF" w:rsidRPr="00121446">
        <w:t>définit</w:t>
      </w:r>
      <w:r w:rsidR="00E95FD4" w:rsidRPr="00121446">
        <w:t xml:space="preserve"> </w:t>
      </w:r>
      <w:r w:rsidR="00866392" w:rsidRPr="00121446">
        <w:t>l’usure professionnelle</w:t>
      </w:r>
      <w:r w:rsidR="00873942" w:rsidRPr="00121446">
        <w:t> </w:t>
      </w:r>
      <w:r w:rsidR="00C62515" w:rsidRPr="00121446">
        <w:t>comme « </w:t>
      </w:r>
      <w:r w:rsidR="00C62515" w:rsidRPr="00121446">
        <w:rPr>
          <w:i/>
          <w:iCs/>
        </w:rPr>
        <w:t>un processus d’altération de la santé qui s’inscrit dans la durée et qui résulte d’une exposition prolongée à des contraintes de travail (ex : port de charges lourdes, objectifs irréalistes, injonctions contradictoires, pression temporelle…). L’usure professionnelle se traduit par des effets négatifs sur la santé qui endommagent les capacités à réaliser le travail. Ce processus peut apparaître très tôt dans les parcours, l’usure professionnelle ne concerne donc pas que les salariés en fin de carrière</w:t>
      </w:r>
      <w:r w:rsidR="00C62515" w:rsidRPr="00121446">
        <w:t> ».</w:t>
      </w:r>
      <w:r w:rsidR="00472BD8" w:rsidRPr="00121446">
        <w:t xml:space="preserve"> </w:t>
      </w:r>
      <w:r w:rsidRPr="00121446">
        <w:t>Certains risques qui participent à cette usure font déjà l’objet de définitions légales et réglementaires.</w:t>
      </w:r>
    </w:p>
    <w:p w14:paraId="245BD3CF" w14:textId="77777777" w:rsidR="004100E2" w:rsidRDefault="004100E2" w:rsidP="009D6718">
      <w:pPr>
        <w:pStyle w:val="Paragraphedeliste"/>
        <w:spacing w:after="0"/>
        <w:ind w:left="0"/>
        <w:jc w:val="both"/>
      </w:pPr>
    </w:p>
    <w:p w14:paraId="1316F23C" w14:textId="77777777" w:rsidR="00481BAB" w:rsidRDefault="00481BAB" w:rsidP="009D6718">
      <w:pPr>
        <w:pStyle w:val="Paragraphedeliste"/>
        <w:spacing w:after="0"/>
        <w:ind w:left="0"/>
        <w:jc w:val="both"/>
      </w:pPr>
    </w:p>
    <w:p w14:paraId="270091B0" w14:textId="77777777" w:rsidR="00481BAB" w:rsidRPr="00121446" w:rsidRDefault="00481BAB" w:rsidP="009D6718">
      <w:pPr>
        <w:pStyle w:val="Paragraphedeliste"/>
        <w:spacing w:after="0"/>
        <w:ind w:left="0"/>
        <w:jc w:val="both"/>
      </w:pPr>
    </w:p>
    <w:p w14:paraId="627EFD7D" w14:textId="625D2C27" w:rsidR="00EB77B6" w:rsidRPr="00121446" w:rsidRDefault="00AE5BBE" w:rsidP="009D6718">
      <w:pPr>
        <w:spacing w:after="0"/>
        <w:jc w:val="both"/>
        <w:rPr>
          <w:b/>
          <w:bCs/>
          <w:color w:val="4472C4" w:themeColor="accent1"/>
        </w:rPr>
      </w:pPr>
      <w:r w:rsidRPr="00121446">
        <w:rPr>
          <w:b/>
          <w:bCs/>
          <w:color w:val="4472C4" w:themeColor="accent1"/>
        </w:rPr>
        <w:t xml:space="preserve">A/ </w:t>
      </w:r>
      <w:r w:rsidR="00B45C97" w:rsidRPr="00121446">
        <w:rPr>
          <w:b/>
          <w:bCs/>
          <w:color w:val="4472C4" w:themeColor="accent1"/>
        </w:rPr>
        <w:t>La prévention de l’usure professionnelle : un axe qui doit prendre toute sa place dans la COG</w:t>
      </w:r>
    </w:p>
    <w:p w14:paraId="2B73CA8E" w14:textId="77777777" w:rsidR="005F0682" w:rsidRPr="00121446" w:rsidRDefault="005F0682" w:rsidP="009D6718">
      <w:pPr>
        <w:spacing w:after="0"/>
        <w:jc w:val="both"/>
        <w:rPr>
          <w:rFonts w:ascii="Calibri" w:hAnsi="Calibri" w:cs="Calibri"/>
        </w:rPr>
      </w:pPr>
    </w:p>
    <w:p w14:paraId="49D1C14D" w14:textId="7D18FDB2" w:rsidR="00B45C97" w:rsidRPr="00121446" w:rsidRDefault="00EB77B6" w:rsidP="009D6718">
      <w:pPr>
        <w:spacing w:after="0"/>
        <w:jc w:val="both"/>
        <w:rPr>
          <w:rFonts w:ascii="Calibri" w:hAnsi="Calibri" w:cs="Calibri"/>
        </w:rPr>
      </w:pPr>
      <w:r w:rsidRPr="00121446">
        <w:rPr>
          <w:rFonts w:ascii="Calibri" w:hAnsi="Calibri" w:cs="Calibri"/>
        </w:rPr>
        <w:t>Il s’agit de</w:t>
      </w:r>
      <w:r w:rsidRPr="00121446">
        <w:rPr>
          <w:rFonts w:ascii="Calibri" w:hAnsi="Calibri" w:cs="Calibri"/>
          <w:b/>
          <w:bCs/>
        </w:rPr>
        <w:t xml:space="preserve"> </w:t>
      </w:r>
      <w:r w:rsidRPr="00121446">
        <w:rPr>
          <w:rFonts w:ascii="Calibri" w:hAnsi="Calibri" w:cs="Calibri"/>
        </w:rPr>
        <w:t>développer la prévention primaire auprès des salariés occupant des métiers ou exerçant une activité pouvant les exposer aux facteurs de risques professionnels et de mobiliser les dispositifs de prise en compte de l’usure professionnelle financés par la Branche AT/MP.</w:t>
      </w:r>
    </w:p>
    <w:p w14:paraId="42C993B2" w14:textId="77777777" w:rsidR="005F0682" w:rsidRPr="00121446" w:rsidRDefault="005F0682" w:rsidP="009D6718">
      <w:pPr>
        <w:spacing w:after="0"/>
        <w:jc w:val="both"/>
        <w:rPr>
          <w:b/>
          <w:bCs/>
          <w:color w:val="4472C4" w:themeColor="accent1"/>
        </w:rPr>
      </w:pPr>
    </w:p>
    <w:p w14:paraId="0EF18204" w14:textId="146FA089" w:rsidR="00B45C97" w:rsidRPr="00121446" w:rsidRDefault="00B45C97"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56" w:name="_Toc135076101"/>
      <w:bookmarkStart w:id="57" w:name="_Toc135126624"/>
      <w:r w:rsidRPr="00121446">
        <w:rPr>
          <w:rFonts w:asciiTheme="minorHAnsi" w:hAnsiTheme="minorHAnsi" w:cstheme="minorHAnsi"/>
          <w:b w:val="0"/>
          <w:bCs w:val="0"/>
          <w:color w:val="4472C4" w:themeColor="accent1"/>
          <w:sz w:val="22"/>
          <w:szCs w:val="22"/>
          <w:lang w:val="fr-FR"/>
        </w:rPr>
        <w:t xml:space="preserve">Objectif </w:t>
      </w:r>
      <w:r w:rsidR="0097696E" w:rsidRPr="00121446">
        <w:rPr>
          <w:rFonts w:asciiTheme="minorHAnsi" w:hAnsiTheme="minorHAnsi" w:cstheme="minorHAnsi"/>
          <w:b w:val="0"/>
          <w:bCs w:val="0"/>
          <w:color w:val="4472C4" w:themeColor="accent1"/>
          <w:sz w:val="22"/>
          <w:szCs w:val="22"/>
          <w:lang w:val="fr-FR"/>
        </w:rPr>
        <w:t>1.</w:t>
      </w:r>
      <w:r w:rsidRPr="00121446">
        <w:rPr>
          <w:rFonts w:asciiTheme="minorHAnsi" w:hAnsiTheme="minorHAnsi" w:cstheme="minorHAnsi"/>
          <w:b w:val="0"/>
          <w:bCs w:val="0"/>
          <w:color w:val="4472C4" w:themeColor="accent1"/>
          <w:sz w:val="22"/>
          <w:szCs w:val="22"/>
          <w:lang w:val="fr-FR"/>
        </w:rPr>
        <w:t>1</w:t>
      </w:r>
      <w:r w:rsidR="001B5B26" w:rsidRPr="00121446">
        <w:rPr>
          <w:rFonts w:asciiTheme="minorHAnsi" w:hAnsiTheme="minorHAnsi" w:cstheme="minorHAnsi"/>
          <w:b w:val="0"/>
          <w:bCs w:val="0"/>
          <w:color w:val="4472C4" w:themeColor="accent1"/>
          <w:sz w:val="22"/>
          <w:szCs w:val="22"/>
          <w:lang w:val="fr-FR"/>
        </w:rPr>
        <w:t>6</w:t>
      </w:r>
      <w:r w:rsidRPr="00121446">
        <w:rPr>
          <w:rFonts w:asciiTheme="minorHAnsi" w:hAnsiTheme="minorHAnsi" w:cstheme="minorHAnsi"/>
          <w:b w:val="0"/>
          <w:bCs w:val="0"/>
          <w:color w:val="4472C4" w:themeColor="accent1"/>
          <w:sz w:val="22"/>
          <w:szCs w:val="22"/>
          <w:lang w:val="fr-FR"/>
        </w:rPr>
        <w:t>/ Renforcer les actions de prise en compte et de prévention de l’usure professionnelle</w:t>
      </w:r>
      <w:bookmarkEnd w:id="56"/>
      <w:bookmarkEnd w:id="57"/>
      <w:r w:rsidRPr="00121446">
        <w:rPr>
          <w:rFonts w:asciiTheme="minorHAnsi" w:hAnsiTheme="minorHAnsi" w:cstheme="minorHAnsi"/>
          <w:b w:val="0"/>
          <w:bCs w:val="0"/>
          <w:color w:val="4472C4" w:themeColor="accent1"/>
          <w:sz w:val="22"/>
          <w:szCs w:val="22"/>
          <w:lang w:val="fr-FR"/>
        </w:rPr>
        <w:t xml:space="preserve"> </w:t>
      </w:r>
    </w:p>
    <w:p w14:paraId="7C59B0D3" w14:textId="53A4751E" w:rsidR="0093586E" w:rsidRPr="00121446" w:rsidRDefault="0093586E" w:rsidP="009D6718">
      <w:pPr>
        <w:spacing w:after="0" w:line="240" w:lineRule="auto"/>
        <w:jc w:val="both"/>
      </w:pPr>
    </w:p>
    <w:p w14:paraId="7C2925F0" w14:textId="7AFE38A4" w:rsidR="0093586E" w:rsidRPr="00121446" w:rsidRDefault="0093586E" w:rsidP="009D6718">
      <w:pPr>
        <w:spacing w:after="0" w:line="240" w:lineRule="auto"/>
        <w:jc w:val="both"/>
      </w:pPr>
      <w:r w:rsidRPr="00121446">
        <w:t>La gouvernance de la Branche AT/MP aura à définir les orientations du f</w:t>
      </w:r>
      <w:r w:rsidRPr="00121446">
        <w:rPr>
          <w:rFonts w:ascii="Calibri" w:hAnsi="Calibri" w:cs="Calibri"/>
        </w:rPr>
        <w:t xml:space="preserve">onds </w:t>
      </w:r>
      <w:r w:rsidR="000D4B22" w:rsidRPr="00121446">
        <w:rPr>
          <w:rFonts w:ascii="Calibri" w:hAnsi="Calibri" w:cs="Calibri"/>
        </w:rPr>
        <w:t xml:space="preserve">dédié </w:t>
      </w:r>
      <w:r w:rsidR="008E6703" w:rsidRPr="00121446">
        <w:rPr>
          <w:rFonts w:ascii="Calibri" w:hAnsi="Calibri" w:cs="Calibri"/>
        </w:rPr>
        <w:t>au financement</w:t>
      </w:r>
      <w:r w:rsidRPr="00121446">
        <w:rPr>
          <w:rFonts w:ascii="Calibri" w:hAnsi="Calibri" w:cs="Calibri"/>
        </w:rPr>
        <w:t xml:space="preserve"> des actions </w:t>
      </w:r>
      <w:r w:rsidR="008E6703" w:rsidRPr="00121446">
        <w:rPr>
          <w:rFonts w:ascii="Calibri" w:hAnsi="Calibri" w:cs="Calibri"/>
        </w:rPr>
        <w:t xml:space="preserve">et investissements </w:t>
      </w:r>
      <w:r w:rsidRPr="00121446">
        <w:rPr>
          <w:rFonts w:ascii="Calibri" w:hAnsi="Calibri" w:cs="Calibri"/>
        </w:rPr>
        <w:t>d</w:t>
      </w:r>
      <w:r w:rsidR="008E6703" w:rsidRPr="00121446">
        <w:rPr>
          <w:rFonts w:ascii="Calibri" w:hAnsi="Calibri" w:cs="Calibri"/>
        </w:rPr>
        <w:t>an</w:t>
      </w:r>
      <w:r w:rsidR="00130140" w:rsidRPr="00121446">
        <w:rPr>
          <w:rFonts w:ascii="Calibri" w:hAnsi="Calibri" w:cs="Calibri"/>
        </w:rPr>
        <w:t>s</w:t>
      </w:r>
      <w:r w:rsidRPr="00121446">
        <w:rPr>
          <w:rFonts w:ascii="Calibri" w:hAnsi="Calibri" w:cs="Calibri"/>
        </w:rPr>
        <w:t xml:space="preserve"> </w:t>
      </w:r>
      <w:r w:rsidR="008E6703" w:rsidRPr="00121446">
        <w:rPr>
          <w:rFonts w:ascii="Calibri" w:hAnsi="Calibri" w:cs="Calibri"/>
        </w:rPr>
        <w:t xml:space="preserve">la </w:t>
      </w:r>
      <w:r w:rsidRPr="00121446">
        <w:rPr>
          <w:rFonts w:ascii="Calibri" w:hAnsi="Calibri" w:cs="Calibri"/>
        </w:rPr>
        <w:t xml:space="preserve">prévention </w:t>
      </w:r>
      <w:r w:rsidR="008C016D" w:rsidRPr="00121446">
        <w:rPr>
          <w:rFonts w:ascii="Calibri" w:hAnsi="Calibri" w:cs="Calibri"/>
        </w:rPr>
        <w:t>de l’usure professionnelle</w:t>
      </w:r>
      <w:r w:rsidRPr="00121446">
        <w:t xml:space="preserve"> découlant des « contraintes physiques marquées ».</w:t>
      </w:r>
    </w:p>
    <w:p w14:paraId="10A3BDC5" w14:textId="77777777" w:rsidR="0093586E" w:rsidRPr="00121446" w:rsidRDefault="0093586E" w:rsidP="009D6718">
      <w:pPr>
        <w:spacing w:after="0" w:line="240" w:lineRule="auto"/>
        <w:jc w:val="both"/>
      </w:pPr>
    </w:p>
    <w:p w14:paraId="329F0BFA" w14:textId="699321BA" w:rsidR="004B7B97" w:rsidRPr="00121446" w:rsidRDefault="00945FB8" w:rsidP="009D6718">
      <w:pPr>
        <w:spacing w:after="0" w:line="240" w:lineRule="auto"/>
        <w:jc w:val="both"/>
      </w:pPr>
      <w:r w:rsidRPr="00121446">
        <w:t>Sur la base d’une cartogra</w:t>
      </w:r>
      <w:r w:rsidR="00785DE4" w:rsidRPr="00121446">
        <w:t xml:space="preserve">phie de métiers et d’activités, </w:t>
      </w:r>
      <w:r w:rsidR="00FD1C99" w:rsidRPr="00121446">
        <w:t>ces orientations</w:t>
      </w:r>
      <w:r w:rsidR="004B7B97" w:rsidRPr="00121446">
        <w:t xml:space="preserve"> pourront s’articuler autour des modalités d’actions </w:t>
      </w:r>
      <w:r w:rsidR="001279EC" w:rsidRPr="00121446">
        <w:t>à destination des</w:t>
      </w:r>
      <w:r w:rsidR="007F1627" w:rsidRPr="00121446">
        <w:t xml:space="preserve"> acteurs suivants : </w:t>
      </w:r>
    </w:p>
    <w:p w14:paraId="08250CDD" w14:textId="77777777" w:rsidR="00566993" w:rsidRPr="00121446" w:rsidRDefault="00566993" w:rsidP="009D6718">
      <w:pPr>
        <w:spacing w:after="0"/>
        <w:jc w:val="both"/>
        <w:rPr>
          <w:rFonts w:ascii="Calibri" w:hAnsi="Calibri" w:cs="Calibri"/>
        </w:rPr>
      </w:pPr>
    </w:p>
    <w:p w14:paraId="106B3961" w14:textId="77777777" w:rsidR="00566993" w:rsidRPr="00121446" w:rsidRDefault="00566993" w:rsidP="003604E6">
      <w:pPr>
        <w:pStyle w:val="Paragraphedeliste"/>
        <w:numPr>
          <w:ilvl w:val="0"/>
          <w:numId w:val="9"/>
        </w:numPr>
        <w:spacing w:after="0"/>
        <w:ind w:left="1701" w:hanging="567"/>
        <w:jc w:val="both"/>
        <w:rPr>
          <w:rFonts w:eastAsia="Times New Roman"/>
        </w:rPr>
      </w:pPr>
      <w:r w:rsidRPr="00121446">
        <w:rPr>
          <w:rFonts w:eastAsia="Times New Roman"/>
        </w:rPr>
        <w:t>Des entreprises en vue de soutenir leurs démarches de prévention des effets de l'exposition aux facteurs de risques liés aux contraintes physiques marquées et leurs actions de formation en faveur des salariés exposés à ces facteurs ;</w:t>
      </w:r>
    </w:p>
    <w:p w14:paraId="7C84EF76" w14:textId="6713672E" w:rsidR="00566993" w:rsidRPr="00121446" w:rsidRDefault="00566993" w:rsidP="003604E6">
      <w:pPr>
        <w:pStyle w:val="Paragraphedeliste"/>
        <w:numPr>
          <w:ilvl w:val="0"/>
          <w:numId w:val="9"/>
        </w:numPr>
        <w:spacing w:after="0"/>
        <w:ind w:left="1701" w:hanging="567"/>
        <w:jc w:val="both"/>
        <w:rPr>
          <w:rFonts w:eastAsia="Times New Roman"/>
        </w:rPr>
      </w:pPr>
      <w:r w:rsidRPr="00121446">
        <w:rPr>
          <w:rFonts w:eastAsia="Times New Roman"/>
        </w:rPr>
        <w:t>Des organismes de prévention de branche professionnelle ayant conclu une convention avec la CNAM</w:t>
      </w:r>
      <w:r w:rsidR="00FD1C99" w:rsidRPr="00121446">
        <w:rPr>
          <w:rFonts w:eastAsia="Times New Roman"/>
        </w:rPr>
        <w:t> ;</w:t>
      </w:r>
      <w:r w:rsidRPr="00121446">
        <w:rPr>
          <w:rFonts w:eastAsia="Times New Roman"/>
        </w:rPr>
        <w:t xml:space="preserve"> </w:t>
      </w:r>
    </w:p>
    <w:p w14:paraId="4A227D3D" w14:textId="77777777" w:rsidR="00FA2920" w:rsidRPr="00121446" w:rsidRDefault="00566993" w:rsidP="003604E6">
      <w:pPr>
        <w:pStyle w:val="Paragraphedeliste"/>
        <w:numPr>
          <w:ilvl w:val="0"/>
          <w:numId w:val="9"/>
        </w:numPr>
        <w:spacing w:after="0"/>
        <w:ind w:left="1701" w:hanging="567"/>
        <w:jc w:val="both"/>
        <w:rPr>
          <w:rFonts w:eastAsia="Times New Roman"/>
        </w:rPr>
      </w:pPr>
      <w:r w:rsidRPr="00121446">
        <w:rPr>
          <w:rFonts w:eastAsia="Times New Roman"/>
        </w:rPr>
        <w:t>De France Compétences</w:t>
      </w:r>
      <w:r w:rsidR="00661C81" w:rsidRPr="00121446">
        <w:rPr>
          <w:rFonts w:eastAsia="Times New Roman"/>
        </w:rPr>
        <w:t xml:space="preserve"> </w:t>
      </w:r>
      <w:r w:rsidRPr="00121446">
        <w:rPr>
          <w:rFonts w:eastAsia="Times New Roman"/>
        </w:rPr>
        <w:t>pour</w:t>
      </w:r>
      <w:r w:rsidR="00661C81" w:rsidRPr="00121446">
        <w:rPr>
          <w:rFonts w:eastAsia="Times New Roman"/>
        </w:rPr>
        <w:t xml:space="preserve"> ce qui concerne</w:t>
      </w:r>
      <w:r w:rsidRPr="00121446">
        <w:rPr>
          <w:rFonts w:eastAsia="Times New Roman"/>
        </w:rPr>
        <w:t xml:space="preserve"> le financement de projets de transition professionnelle.</w:t>
      </w:r>
    </w:p>
    <w:p w14:paraId="467C8986" w14:textId="3B2EDB04" w:rsidR="00FA2920" w:rsidRPr="00121446" w:rsidRDefault="00FA2920" w:rsidP="0019581A">
      <w:pPr>
        <w:spacing w:after="0"/>
        <w:jc w:val="both"/>
        <w:rPr>
          <w:rFonts w:eastAsia="Times New Roman"/>
        </w:rPr>
      </w:pPr>
    </w:p>
    <w:p w14:paraId="0F9507B1" w14:textId="06C5A0EE" w:rsidR="0019581A" w:rsidRPr="00121446" w:rsidRDefault="0019581A" w:rsidP="0019581A">
      <w:pPr>
        <w:spacing w:after="0"/>
        <w:jc w:val="both"/>
        <w:rPr>
          <w:rFonts w:eastAsia="Times New Roman"/>
        </w:rPr>
      </w:pPr>
      <w:r w:rsidRPr="00121446">
        <w:rPr>
          <w:rFonts w:eastAsia="Times New Roman"/>
        </w:rPr>
        <w:t>Les orientations du fonds</w:t>
      </w:r>
      <w:r w:rsidR="000A567A" w:rsidRPr="00121446">
        <w:rPr>
          <w:rFonts w:eastAsia="Times New Roman"/>
        </w:rPr>
        <w:t xml:space="preserve"> précédemment visé</w:t>
      </w:r>
      <w:r w:rsidR="00557FCE" w:rsidRPr="00121446">
        <w:rPr>
          <w:rFonts w:eastAsia="Times New Roman"/>
        </w:rPr>
        <w:t xml:space="preserve"> </w:t>
      </w:r>
      <w:r w:rsidRPr="00121446">
        <w:rPr>
          <w:rFonts w:eastAsia="Times New Roman"/>
        </w:rPr>
        <w:t xml:space="preserve">qui encadrent l'attribution de ses financements </w:t>
      </w:r>
      <w:r w:rsidR="002B7CA2" w:rsidRPr="00121446">
        <w:rPr>
          <w:rFonts w:eastAsia="Times New Roman"/>
        </w:rPr>
        <w:t xml:space="preserve">sont définies </w:t>
      </w:r>
      <w:r w:rsidRPr="00121446">
        <w:rPr>
          <w:rFonts w:eastAsia="Times New Roman"/>
        </w:rPr>
        <w:t xml:space="preserve">par le CA de la </w:t>
      </w:r>
      <w:r w:rsidR="00C727AB" w:rsidRPr="00121446">
        <w:rPr>
          <w:rFonts w:eastAsia="Times New Roman"/>
        </w:rPr>
        <w:t>B</w:t>
      </w:r>
      <w:r w:rsidRPr="00121446">
        <w:rPr>
          <w:rFonts w:eastAsia="Times New Roman"/>
        </w:rPr>
        <w:t>ranche AT/MP</w:t>
      </w:r>
      <w:r w:rsidR="004940D1" w:rsidRPr="00121446">
        <w:rPr>
          <w:rFonts w:eastAsia="Times New Roman"/>
        </w:rPr>
        <w:t xml:space="preserve">. </w:t>
      </w:r>
      <w:r w:rsidRPr="00121446">
        <w:rPr>
          <w:rFonts w:eastAsia="Times New Roman"/>
        </w:rPr>
        <w:t>Elles se fondent sur une cartographie des métiers et des activités particulièrement exposés aux facteurs de risques professionnels mentionnés au 1° du I de l'article L. 4161-1 du code du travail, qui s'appuie sur les listes établies, le cas échéant, par les branches professionnelles, en application de l'article L. 4163-2-1 du même code.</w:t>
      </w:r>
    </w:p>
    <w:p w14:paraId="66BB8DAB" w14:textId="77777777" w:rsidR="00163B11" w:rsidRPr="00121446" w:rsidRDefault="00163B11" w:rsidP="0019581A">
      <w:pPr>
        <w:spacing w:after="0"/>
        <w:jc w:val="both"/>
        <w:rPr>
          <w:rFonts w:eastAsia="Times New Roman"/>
        </w:rPr>
      </w:pPr>
    </w:p>
    <w:p w14:paraId="541CABE1" w14:textId="1FD4AC92" w:rsidR="003A2807" w:rsidRPr="00121446" w:rsidRDefault="003A2807" w:rsidP="009D6718">
      <w:pPr>
        <w:spacing w:after="0" w:line="240" w:lineRule="auto"/>
        <w:jc w:val="both"/>
      </w:pPr>
      <w:r w:rsidRPr="00121446">
        <w:t xml:space="preserve">Le Conseil d’administration de la Branche AT/MP établit cette cartographie, notamment pour les secteurs dans lesquels les branches n'ont pas conclu d'accord </w:t>
      </w:r>
      <w:proofErr w:type="gramStart"/>
      <w:r w:rsidRPr="00121446">
        <w:t>mentionné</w:t>
      </w:r>
      <w:proofErr w:type="gramEnd"/>
      <w:r w:rsidRPr="00121446">
        <w:t xml:space="preserve"> à l’article L. 4163-2-1 du code </w:t>
      </w:r>
      <w:r w:rsidRPr="00121446">
        <w:lastRenderedPageBreak/>
        <w:t xml:space="preserve">du travail, en se fondant sur les données disponibles relatives à la sinistralité et aux expositions professionnelles. </w:t>
      </w:r>
    </w:p>
    <w:p w14:paraId="1C89CE89" w14:textId="77777777" w:rsidR="00A368B2" w:rsidRPr="00121446" w:rsidRDefault="00A368B2" w:rsidP="009D6718">
      <w:pPr>
        <w:spacing w:after="0"/>
        <w:jc w:val="both"/>
        <w:rPr>
          <w:rFonts w:eastAsia="Times New Roman"/>
        </w:rPr>
      </w:pPr>
    </w:p>
    <w:p w14:paraId="10BA232D" w14:textId="05CFDA1A" w:rsidR="006730F4" w:rsidRPr="00121446" w:rsidRDefault="003F0405" w:rsidP="009D6718">
      <w:pPr>
        <w:spacing w:after="0"/>
        <w:jc w:val="both"/>
      </w:pPr>
      <w:r w:rsidRPr="00121446">
        <w:t xml:space="preserve">Au regard des facteurs de risques précédemment visés, </w:t>
      </w:r>
      <w:r w:rsidR="00DA744A" w:rsidRPr="00121446">
        <w:t>c</w:t>
      </w:r>
      <w:r w:rsidR="00722BF0" w:rsidRPr="00121446">
        <w:t>es mesures s’</w:t>
      </w:r>
      <w:r w:rsidR="000B3A94" w:rsidRPr="00121446">
        <w:t>inscrivent</w:t>
      </w:r>
      <w:r w:rsidR="00722BF0" w:rsidRPr="00121446">
        <w:t xml:space="preserve"> dans une logique de parcours </w:t>
      </w:r>
      <w:r w:rsidR="00862DE0" w:rsidRPr="00121446">
        <w:t xml:space="preserve">adapté </w:t>
      </w:r>
      <w:r w:rsidR="000B3A94" w:rsidRPr="00121446">
        <w:t xml:space="preserve">tant sur la prévention que </w:t>
      </w:r>
      <w:r w:rsidR="00862DE0" w:rsidRPr="00121446">
        <w:t xml:space="preserve">sur </w:t>
      </w:r>
      <w:r w:rsidR="000B3A94" w:rsidRPr="00121446">
        <w:t xml:space="preserve">l’évolution professionnelle </w:t>
      </w:r>
      <w:r w:rsidR="00161E0D" w:rsidRPr="00121446">
        <w:t xml:space="preserve">du salarié </w:t>
      </w:r>
      <w:r w:rsidR="006E3092" w:rsidRPr="00121446">
        <w:t>au regard d</w:t>
      </w:r>
      <w:r w:rsidR="00161E0D" w:rsidRPr="00121446">
        <w:t>e son</w:t>
      </w:r>
      <w:r w:rsidR="006E3092" w:rsidRPr="00121446">
        <w:t xml:space="preserve"> suivi médical </w:t>
      </w:r>
      <w:r w:rsidR="00161E0D" w:rsidRPr="00121446">
        <w:t xml:space="preserve">à différentes </w:t>
      </w:r>
      <w:r w:rsidR="006E3092" w:rsidRPr="00121446">
        <w:t xml:space="preserve">étapes </w:t>
      </w:r>
      <w:r w:rsidR="00862DE0" w:rsidRPr="00121446">
        <w:t>de sa carrière (</w:t>
      </w:r>
      <w:r w:rsidR="00FD1C99" w:rsidRPr="00121446">
        <w:t>v</w:t>
      </w:r>
      <w:r w:rsidR="00566131" w:rsidRPr="00121446">
        <w:t>isite de mi-carrière, visite médicale placée à une échéance proche de la retraite</w:t>
      </w:r>
      <w:r w:rsidRPr="00121446">
        <w:t xml:space="preserve"> sous la responsabilité du médecin conseil de l’Assurance maladie</w:t>
      </w:r>
      <w:r w:rsidR="00AB0DA9" w:rsidRPr="00121446">
        <w:t>, …</w:t>
      </w:r>
      <w:r w:rsidR="00FD1C99" w:rsidRPr="00121446">
        <w:t>)</w:t>
      </w:r>
      <w:r w:rsidR="00566131" w:rsidRPr="00121446">
        <w:t>. Ce</w:t>
      </w:r>
      <w:r w:rsidR="00C03910" w:rsidRPr="00121446">
        <w:t xml:space="preserve">la </w:t>
      </w:r>
      <w:r w:rsidR="00EE1EF2" w:rsidRPr="00121446">
        <w:t>supposera, dans</w:t>
      </w:r>
      <w:r w:rsidR="003237F9" w:rsidRPr="00121446">
        <w:t xml:space="preserve"> </w:t>
      </w:r>
      <w:r w:rsidR="00D25829" w:rsidRPr="00121446">
        <w:t>une</w:t>
      </w:r>
      <w:r w:rsidR="003237F9" w:rsidRPr="00121446">
        <w:t xml:space="preserve"> lo</w:t>
      </w:r>
      <w:r w:rsidR="009A633A" w:rsidRPr="00121446">
        <w:t>gique</w:t>
      </w:r>
      <w:r w:rsidR="00D25829" w:rsidRPr="00121446">
        <w:t xml:space="preserve"> similaire </w:t>
      </w:r>
      <w:r w:rsidR="00FD1C99" w:rsidRPr="00121446">
        <w:t xml:space="preserve">à celle </w:t>
      </w:r>
      <w:r w:rsidR="00D25829" w:rsidRPr="00121446">
        <w:t>du « point de contact » évoqué à l’objectif</w:t>
      </w:r>
      <w:r w:rsidR="00FD1C99" w:rsidRPr="00121446">
        <w:t xml:space="preserve"> </w:t>
      </w:r>
      <w:r w:rsidR="00D25829" w:rsidRPr="00121446">
        <w:t>1</w:t>
      </w:r>
      <w:r w:rsidR="00FD1C99" w:rsidRPr="00121446">
        <w:t>.</w:t>
      </w:r>
      <w:r w:rsidR="00D25829" w:rsidRPr="00121446">
        <w:t xml:space="preserve">18 </w:t>
      </w:r>
      <w:r w:rsidR="00F84C72" w:rsidRPr="00121446">
        <w:t xml:space="preserve">du </w:t>
      </w:r>
      <w:r w:rsidR="00FD1C99" w:rsidRPr="00121446">
        <w:t xml:space="preserve">présent </w:t>
      </w:r>
      <w:r w:rsidR="000C6C2D" w:rsidRPr="00121446">
        <w:t>accord</w:t>
      </w:r>
      <w:r w:rsidR="00F84C72" w:rsidRPr="00121446">
        <w:t>,</w:t>
      </w:r>
      <w:r w:rsidR="000C6C2D" w:rsidRPr="00121446">
        <w:t xml:space="preserve"> d’organiser</w:t>
      </w:r>
      <w:r w:rsidR="00A45DC8" w:rsidRPr="00121446">
        <w:t xml:space="preserve"> une articulation entre les différents acteurs</w:t>
      </w:r>
      <w:r w:rsidR="000C6C2D" w:rsidRPr="00121446">
        <w:t xml:space="preserve"> concernés.</w:t>
      </w:r>
    </w:p>
    <w:p w14:paraId="23087C86" w14:textId="77777777" w:rsidR="00744661" w:rsidRPr="00121446" w:rsidRDefault="00744661" w:rsidP="009D6718">
      <w:pPr>
        <w:spacing w:after="0"/>
        <w:jc w:val="both"/>
        <w:rPr>
          <w:rFonts w:eastAsia="Times New Roman"/>
        </w:rPr>
      </w:pPr>
    </w:p>
    <w:p w14:paraId="1ED76833" w14:textId="77777777" w:rsidR="00E5439D" w:rsidRPr="00121446" w:rsidRDefault="00E5439D" w:rsidP="009D6718">
      <w:pPr>
        <w:spacing w:after="0"/>
        <w:jc w:val="both"/>
      </w:pPr>
      <w:r w:rsidRPr="00121446">
        <w:t>Au-delà des facteurs de risques professionnels susvisés :</w:t>
      </w:r>
    </w:p>
    <w:p w14:paraId="44A78503" w14:textId="77777777" w:rsidR="00E5439D" w:rsidRPr="00121446" w:rsidRDefault="00E5439D" w:rsidP="009D6718">
      <w:pPr>
        <w:spacing w:after="0"/>
        <w:jc w:val="both"/>
      </w:pPr>
    </w:p>
    <w:p w14:paraId="7A0F1B73" w14:textId="53BA6B89" w:rsidR="00E5439D" w:rsidRPr="00121446" w:rsidRDefault="00E5439D" w:rsidP="003604E6">
      <w:pPr>
        <w:pStyle w:val="Paragraphedeliste"/>
        <w:numPr>
          <w:ilvl w:val="0"/>
          <w:numId w:val="11"/>
        </w:numPr>
        <w:spacing w:after="0"/>
        <w:jc w:val="both"/>
      </w:pPr>
      <w:r w:rsidRPr="00121446">
        <w:t>des actions spécifiques de prévention seront menées et pourront se traduire par</w:t>
      </w:r>
      <w:r w:rsidR="00744661" w:rsidRPr="00121446">
        <w:t xml:space="preserve"> </w:t>
      </w:r>
      <w:r w:rsidR="00B7094D" w:rsidRPr="00121446">
        <w:t xml:space="preserve">: </w:t>
      </w:r>
    </w:p>
    <w:p w14:paraId="309CF9F9" w14:textId="77777777" w:rsidR="00E5439D" w:rsidRPr="00121446" w:rsidRDefault="00E5439D" w:rsidP="003604E6">
      <w:pPr>
        <w:pStyle w:val="Paragraphedeliste"/>
        <w:numPr>
          <w:ilvl w:val="0"/>
          <w:numId w:val="9"/>
        </w:numPr>
        <w:spacing w:after="0"/>
        <w:ind w:left="1701" w:hanging="567"/>
        <w:jc w:val="both"/>
        <w:rPr>
          <w:rFonts w:eastAsia="Times New Roman"/>
        </w:rPr>
      </w:pPr>
      <w:r w:rsidRPr="00121446">
        <w:rPr>
          <w:rFonts w:eastAsia="Times New Roman"/>
        </w:rPr>
        <w:t xml:space="preserve">Des campagnes de sensibilisation pour informer les employeurs et les salariés sur les risques professionnels et les moyens de prévention. </w:t>
      </w:r>
    </w:p>
    <w:p w14:paraId="112E8E37" w14:textId="77777777" w:rsidR="00E5439D" w:rsidRPr="00121446" w:rsidRDefault="00E5439D" w:rsidP="003604E6">
      <w:pPr>
        <w:pStyle w:val="Paragraphedeliste"/>
        <w:numPr>
          <w:ilvl w:val="0"/>
          <w:numId w:val="9"/>
        </w:numPr>
        <w:spacing w:after="0"/>
        <w:ind w:left="1701" w:hanging="567"/>
        <w:jc w:val="both"/>
        <w:rPr>
          <w:rFonts w:eastAsia="Times New Roman"/>
        </w:rPr>
      </w:pPr>
      <w:r w:rsidRPr="00121446">
        <w:rPr>
          <w:rFonts w:eastAsia="Times New Roman"/>
        </w:rPr>
        <w:t>Des formations pour renforcer les compétences tant des salariés que des employeurs dans la gestion des risques professionnels liés à l’usure professionnelle.</w:t>
      </w:r>
    </w:p>
    <w:p w14:paraId="421295C5" w14:textId="588A704D" w:rsidR="00E5439D" w:rsidRPr="00121446" w:rsidRDefault="00E5439D" w:rsidP="003604E6">
      <w:pPr>
        <w:pStyle w:val="Paragraphedeliste"/>
        <w:numPr>
          <w:ilvl w:val="0"/>
          <w:numId w:val="9"/>
        </w:numPr>
        <w:spacing w:after="0"/>
        <w:ind w:left="1701" w:hanging="567"/>
        <w:jc w:val="both"/>
        <w:rPr>
          <w:rFonts w:eastAsia="Times New Roman"/>
        </w:rPr>
      </w:pPr>
      <w:r w:rsidRPr="00121446">
        <w:rPr>
          <w:rFonts w:eastAsia="Times New Roman"/>
        </w:rPr>
        <w:t>La diffusion de bonnes pratiques d’amélioration des conditions de travail pour réduire les risques professionnels et prévenir l'usure professionnelle.</w:t>
      </w:r>
    </w:p>
    <w:p w14:paraId="326B2311" w14:textId="049C4B1E" w:rsidR="00163B11" w:rsidRPr="00121446" w:rsidRDefault="00163B11" w:rsidP="003604E6">
      <w:pPr>
        <w:pStyle w:val="Paragraphedeliste"/>
        <w:numPr>
          <w:ilvl w:val="0"/>
          <w:numId w:val="9"/>
        </w:numPr>
        <w:spacing w:after="0"/>
        <w:ind w:left="1701" w:hanging="567"/>
        <w:jc w:val="both"/>
        <w:rPr>
          <w:rFonts w:eastAsia="Times New Roman"/>
        </w:rPr>
      </w:pPr>
      <w:r w:rsidRPr="00121446">
        <w:rPr>
          <w:rFonts w:eastAsia="Times New Roman"/>
        </w:rPr>
        <w:t xml:space="preserve">Des actions sur </w:t>
      </w:r>
      <w:r w:rsidR="001E7238" w:rsidRPr="00121446">
        <w:rPr>
          <w:rFonts w:eastAsia="Times New Roman"/>
        </w:rPr>
        <w:t>l’organisation</w:t>
      </w:r>
      <w:r w:rsidRPr="00121446">
        <w:rPr>
          <w:rFonts w:eastAsia="Times New Roman"/>
        </w:rPr>
        <w:t xml:space="preserve"> du travail </w:t>
      </w:r>
      <w:r w:rsidR="006A7131" w:rsidRPr="00121446">
        <w:rPr>
          <w:rFonts w:eastAsia="Times New Roman"/>
        </w:rPr>
        <w:t xml:space="preserve">notamment </w:t>
      </w:r>
      <w:r w:rsidR="001E7238" w:rsidRPr="00121446">
        <w:rPr>
          <w:rFonts w:eastAsia="Times New Roman"/>
        </w:rPr>
        <w:t xml:space="preserve">en lien </w:t>
      </w:r>
      <w:r w:rsidRPr="00121446">
        <w:rPr>
          <w:rFonts w:eastAsia="Times New Roman"/>
        </w:rPr>
        <w:t>avec la conduite d</w:t>
      </w:r>
      <w:r w:rsidR="006E3CBC" w:rsidRPr="00121446">
        <w:rPr>
          <w:rFonts w:eastAsia="Times New Roman"/>
        </w:rPr>
        <w:t>u</w:t>
      </w:r>
      <w:r w:rsidRPr="00121446">
        <w:rPr>
          <w:rFonts w:eastAsia="Times New Roman"/>
        </w:rPr>
        <w:t xml:space="preserve"> changement</w:t>
      </w:r>
      <w:r w:rsidR="006E3CBC" w:rsidRPr="00121446">
        <w:rPr>
          <w:rFonts w:eastAsia="Times New Roman"/>
        </w:rPr>
        <w:t xml:space="preserve"> lors des réorganisations du travail ou des actions de prévention de la désinsertion professionnelle en lien avec la gestion des parcours professionnels, qui prennent en compte les dimensions collectives et individuelles.</w:t>
      </w:r>
    </w:p>
    <w:p w14:paraId="4F711D5C" w14:textId="49F30177" w:rsidR="000D70E3" w:rsidRPr="00121446" w:rsidRDefault="000D70E3" w:rsidP="003604E6">
      <w:pPr>
        <w:pStyle w:val="Paragraphedeliste"/>
        <w:numPr>
          <w:ilvl w:val="0"/>
          <w:numId w:val="12"/>
        </w:numPr>
        <w:spacing w:after="0"/>
        <w:jc w:val="both"/>
        <w:rPr>
          <w:rFonts w:eastAsia="Times New Roman"/>
        </w:rPr>
      </w:pPr>
      <w:r w:rsidRPr="00121446">
        <w:rPr>
          <w:rFonts w:eastAsia="Times New Roman"/>
        </w:rPr>
        <w:t xml:space="preserve">conformément à l’article L. 4162-1 du code du travail, les signataires du présent accord rappellent qu’une </w:t>
      </w:r>
      <w:r w:rsidR="000075A5" w:rsidRPr="00121446">
        <w:rPr>
          <w:rFonts w:eastAsia="Times New Roman"/>
        </w:rPr>
        <w:t xml:space="preserve">obligation de </w:t>
      </w:r>
      <w:r w:rsidRPr="00121446">
        <w:rPr>
          <w:rFonts w:eastAsia="Times New Roman"/>
        </w:rPr>
        <w:t xml:space="preserve">négociation en faveur de la prévention des effets de l’exposition aux facteurs de risques </w:t>
      </w:r>
      <w:r w:rsidR="00604A9C" w:rsidRPr="00121446">
        <w:rPr>
          <w:rFonts w:eastAsia="Times New Roman"/>
        </w:rPr>
        <w:t xml:space="preserve">professionnels </w:t>
      </w:r>
      <w:r w:rsidRPr="00121446">
        <w:rPr>
          <w:rFonts w:eastAsia="Times New Roman"/>
        </w:rPr>
        <w:t>est prévue, sous conditions, dans</w:t>
      </w:r>
      <w:r w:rsidR="009231C5" w:rsidRPr="00121446">
        <w:rPr>
          <w:rFonts w:eastAsia="Times New Roman"/>
        </w:rPr>
        <w:t xml:space="preserve"> </w:t>
      </w:r>
      <w:r w:rsidRPr="00121446">
        <w:rPr>
          <w:rFonts w:eastAsia="Times New Roman"/>
        </w:rPr>
        <w:t>certaines entreprises d’au moins 50 salariés ;</w:t>
      </w:r>
    </w:p>
    <w:p w14:paraId="4180231F" w14:textId="4BEE1BAF" w:rsidR="000D70E3" w:rsidRPr="00121446" w:rsidRDefault="000D70E3" w:rsidP="003604E6">
      <w:pPr>
        <w:pStyle w:val="Paragraphedeliste"/>
        <w:numPr>
          <w:ilvl w:val="0"/>
          <w:numId w:val="12"/>
        </w:numPr>
        <w:spacing w:after="0"/>
        <w:jc w:val="both"/>
        <w:rPr>
          <w:rFonts w:eastAsia="Times New Roman"/>
        </w:rPr>
      </w:pPr>
      <w:r w:rsidRPr="00121446">
        <w:t>les branches professionnelles peuvent également prévoir des mesures adéquates pour prévenir ces facteurs </w:t>
      </w:r>
      <w:r w:rsidR="00661FA1" w:rsidRPr="00121446">
        <w:t xml:space="preserve">de risques professionnels </w:t>
      </w:r>
      <w:r w:rsidRPr="00121446">
        <w:t>:</w:t>
      </w:r>
    </w:p>
    <w:p w14:paraId="6BD027C9" w14:textId="6E705B42" w:rsidR="000D70E3" w:rsidRPr="00121446" w:rsidRDefault="000D70E3" w:rsidP="003604E6">
      <w:pPr>
        <w:pStyle w:val="Paragraphedeliste"/>
        <w:numPr>
          <w:ilvl w:val="0"/>
          <w:numId w:val="13"/>
        </w:numPr>
        <w:spacing w:after="0"/>
        <w:jc w:val="both"/>
        <w:rPr>
          <w:rFonts w:eastAsia="Times New Roman"/>
        </w:rPr>
      </w:pPr>
      <w:r w:rsidRPr="00121446">
        <w:t xml:space="preserve">Les signataires de l’accord rappellent que, conformément à l’ANI du 9 décembre 2020 (point 1.2.4.3.1), la branche professionnelle est un cadre privilégié en matière de prévention. Dans ce cadre et afin de prévenir l’usure professionnelle, les approches collectives de prévention primaire sont à favoriser. </w:t>
      </w:r>
    </w:p>
    <w:p w14:paraId="2B934DD2" w14:textId="3386AF2C" w:rsidR="000D70E3" w:rsidRPr="00121446" w:rsidRDefault="000D70E3" w:rsidP="003604E6">
      <w:pPr>
        <w:pStyle w:val="Paragraphedeliste"/>
        <w:numPr>
          <w:ilvl w:val="0"/>
          <w:numId w:val="13"/>
        </w:numPr>
        <w:spacing w:after="0"/>
        <w:jc w:val="both"/>
        <w:rPr>
          <w:rFonts w:eastAsia="Times New Roman"/>
        </w:rPr>
      </w:pPr>
      <w:r w:rsidRPr="00121446">
        <w:t>Les signataires rappellent également que les branches professionnelles ont la possibilité de conclure des accords relatifs à la prévention des facteurs d’exposition aux risques professionnels. Ces accords, lorsqu’ils sont étendus et visent les thèmes fixés à l’article D. 4162-3 du code du travail, peuvent</w:t>
      </w:r>
      <w:r w:rsidR="00105E33" w:rsidRPr="00121446">
        <w:t xml:space="preserve"> </w:t>
      </w:r>
      <w:r w:rsidR="00A27C34" w:rsidRPr="00121446">
        <w:t xml:space="preserve">faire </w:t>
      </w:r>
      <w:r w:rsidR="0031047B" w:rsidRPr="00121446">
        <w:t>office d’accord collectif ou de plan d’action pour</w:t>
      </w:r>
      <w:r w:rsidRPr="00121446">
        <w:t xml:space="preserve"> les entreprises concernées</w:t>
      </w:r>
      <w:r w:rsidR="0031047B" w:rsidRPr="00121446">
        <w:t>.</w:t>
      </w:r>
    </w:p>
    <w:p w14:paraId="446981D1" w14:textId="36921F31" w:rsidR="000216F3" w:rsidRDefault="000216F3" w:rsidP="009D6718">
      <w:pPr>
        <w:spacing w:after="0"/>
        <w:jc w:val="both"/>
        <w:rPr>
          <w:color w:val="C00000"/>
        </w:rPr>
      </w:pPr>
    </w:p>
    <w:p w14:paraId="2AE4B8D4" w14:textId="25409329" w:rsidR="00FF7AEE" w:rsidRDefault="00FF7AEE" w:rsidP="009D6718">
      <w:pPr>
        <w:spacing w:after="0"/>
        <w:jc w:val="both"/>
        <w:rPr>
          <w:color w:val="C00000"/>
        </w:rPr>
      </w:pPr>
    </w:p>
    <w:p w14:paraId="395A4E5B" w14:textId="77777777" w:rsidR="00FF7AEE" w:rsidRPr="00121446" w:rsidRDefault="00FF7AEE" w:rsidP="009D6718">
      <w:pPr>
        <w:spacing w:after="0"/>
        <w:jc w:val="both"/>
        <w:rPr>
          <w:color w:val="C00000"/>
        </w:rPr>
      </w:pPr>
    </w:p>
    <w:p w14:paraId="587264F3" w14:textId="385F00B1" w:rsidR="00161F59" w:rsidRPr="00121446" w:rsidRDefault="007C283B"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58" w:name="_Toc135076102"/>
      <w:bookmarkStart w:id="59" w:name="_Toc135126625"/>
      <w:r w:rsidRPr="00121446">
        <w:rPr>
          <w:rFonts w:asciiTheme="minorHAnsi" w:hAnsiTheme="minorHAnsi" w:cstheme="minorHAnsi"/>
          <w:b w:val="0"/>
          <w:bCs w:val="0"/>
          <w:color w:val="4472C4" w:themeColor="accent1"/>
          <w:sz w:val="22"/>
          <w:szCs w:val="22"/>
          <w:lang w:val="fr-FR"/>
        </w:rPr>
        <w:t>Objectif 1.1</w:t>
      </w:r>
      <w:r w:rsidR="001B5B26" w:rsidRPr="00121446">
        <w:rPr>
          <w:rFonts w:asciiTheme="minorHAnsi" w:hAnsiTheme="minorHAnsi" w:cstheme="minorHAnsi"/>
          <w:b w:val="0"/>
          <w:bCs w:val="0"/>
          <w:color w:val="4472C4" w:themeColor="accent1"/>
          <w:sz w:val="22"/>
          <w:szCs w:val="22"/>
          <w:lang w:val="fr-FR"/>
        </w:rPr>
        <w:t>7</w:t>
      </w:r>
      <w:r w:rsidRPr="00121446">
        <w:rPr>
          <w:rFonts w:asciiTheme="minorHAnsi" w:hAnsiTheme="minorHAnsi" w:cstheme="minorHAnsi"/>
          <w:b w:val="0"/>
          <w:bCs w:val="0"/>
          <w:color w:val="4472C4" w:themeColor="accent1"/>
          <w:sz w:val="22"/>
          <w:szCs w:val="22"/>
          <w:lang w:val="fr-FR"/>
        </w:rPr>
        <w:t xml:space="preserve">/ Améliorer l’accès à des dispositifs spécifiques financés par la </w:t>
      </w:r>
      <w:r w:rsidR="00B61C00" w:rsidRPr="00121446">
        <w:rPr>
          <w:rFonts w:asciiTheme="minorHAnsi" w:hAnsiTheme="minorHAnsi" w:cstheme="minorHAnsi"/>
          <w:b w:val="0"/>
          <w:bCs w:val="0"/>
          <w:color w:val="4472C4" w:themeColor="accent1"/>
          <w:sz w:val="22"/>
          <w:szCs w:val="22"/>
          <w:lang w:val="fr-FR"/>
        </w:rPr>
        <w:t>B</w:t>
      </w:r>
      <w:r w:rsidRPr="00121446">
        <w:rPr>
          <w:rFonts w:asciiTheme="minorHAnsi" w:hAnsiTheme="minorHAnsi" w:cstheme="minorHAnsi"/>
          <w:b w:val="0"/>
          <w:bCs w:val="0"/>
          <w:color w:val="4472C4" w:themeColor="accent1"/>
          <w:sz w:val="22"/>
          <w:szCs w:val="22"/>
          <w:lang w:val="fr-FR"/>
        </w:rPr>
        <w:t>ranche AT/MP : le C2P et la retraite pour incapacité permanente</w:t>
      </w:r>
      <w:bookmarkEnd w:id="58"/>
      <w:bookmarkEnd w:id="59"/>
    </w:p>
    <w:p w14:paraId="5076A8C1" w14:textId="77777777" w:rsidR="00161F59" w:rsidRPr="00121446" w:rsidRDefault="00161F59" w:rsidP="009D6718">
      <w:pPr>
        <w:pStyle w:val="Paragraphedeliste"/>
        <w:ind w:left="709"/>
        <w:jc w:val="both"/>
        <w:rPr>
          <w:color w:val="4472C4" w:themeColor="accent1"/>
        </w:rPr>
      </w:pPr>
    </w:p>
    <w:p w14:paraId="71C12747" w14:textId="0C4D25B2" w:rsidR="00B45C97" w:rsidRPr="00121446" w:rsidRDefault="00B45C97" w:rsidP="009D6718">
      <w:pPr>
        <w:pStyle w:val="Paragraphedeliste"/>
        <w:ind w:left="709"/>
        <w:jc w:val="both"/>
        <w:rPr>
          <w:color w:val="4472C4" w:themeColor="accent1"/>
        </w:rPr>
      </w:pPr>
      <w:r w:rsidRPr="00121446">
        <w:rPr>
          <w:color w:val="4472C4" w:themeColor="accent1"/>
        </w:rPr>
        <w:t xml:space="preserve">Les </w:t>
      </w:r>
      <w:r w:rsidR="00B42CB4" w:rsidRPr="00121446">
        <w:rPr>
          <w:color w:val="4472C4" w:themeColor="accent1"/>
        </w:rPr>
        <w:t>m</w:t>
      </w:r>
      <w:r w:rsidRPr="00121446">
        <w:rPr>
          <w:color w:val="4472C4" w:themeColor="accent1"/>
        </w:rPr>
        <w:t xml:space="preserve">oyens : </w:t>
      </w:r>
    </w:p>
    <w:p w14:paraId="06ABD69D" w14:textId="77777777" w:rsidR="00993C6E" w:rsidRPr="00121446" w:rsidRDefault="00993C6E" w:rsidP="009D6718">
      <w:pPr>
        <w:pStyle w:val="Paragraphedeliste"/>
        <w:ind w:left="709"/>
        <w:jc w:val="both"/>
        <w:rPr>
          <w:color w:val="4472C4" w:themeColor="accent1"/>
        </w:rPr>
      </w:pPr>
    </w:p>
    <w:p w14:paraId="1A0CB3F3" w14:textId="11EEC7ED" w:rsidR="00B45C97" w:rsidRPr="00121446" w:rsidRDefault="00B45C97" w:rsidP="003604E6">
      <w:pPr>
        <w:pStyle w:val="Paragraphedeliste"/>
        <w:numPr>
          <w:ilvl w:val="0"/>
          <w:numId w:val="1"/>
        </w:numPr>
        <w:spacing w:after="0" w:line="240" w:lineRule="auto"/>
        <w:ind w:left="1134" w:hanging="567"/>
        <w:jc w:val="both"/>
      </w:pPr>
      <w:r w:rsidRPr="00121446">
        <w:t xml:space="preserve">S’assurer de l’accès des bénéficiaires du </w:t>
      </w:r>
      <w:r w:rsidR="00577041" w:rsidRPr="00121446">
        <w:t>C</w:t>
      </w:r>
      <w:r w:rsidRPr="00121446">
        <w:t xml:space="preserve">ompte </w:t>
      </w:r>
      <w:r w:rsidR="00577041" w:rsidRPr="00121446">
        <w:t>P</w:t>
      </w:r>
      <w:r w:rsidRPr="00121446">
        <w:t xml:space="preserve">rofessionnel de </w:t>
      </w:r>
      <w:r w:rsidR="00577041" w:rsidRPr="00121446">
        <w:t>P</w:t>
      </w:r>
      <w:r w:rsidRPr="00121446">
        <w:t xml:space="preserve">révention </w:t>
      </w:r>
      <w:r w:rsidR="00577041" w:rsidRPr="00121446">
        <w:rPr>
          <w:rFonts w:eastAsia="Times New Roman"/>
        </w:rPr>
        <w:t xml:space="preserve">(C2P) </w:t>
      </w:r>
      <w:r w:rsidRPr="00121446">
        <w:t xml:space="preserve">en </w:t>
      </w:r>
      <w:r w:rsidR="008E0B72" w:rsidRPr="00121446">
        <w:t xml:space="preserve">améliorant l’accompagnement </w:t>
      </w:r>
      <w:r w:rsidR="00357C0E" w:rsidRPr="00121446">
        <w:t>des employeurs dans la déclaration des expositions</w:t>
      </w:r>
      <w:r w:rsidR="00577041" w:rsidRPr="00121446">
        <w:t>,</w:t>
      </w:r>
    </w:p>
    <w:p w14:paraId="76F5C75C" w14:textId="77777777" w:rsidR="00814F6A" w:rsidRPr="00121446" w:rsidRDefault="00814F6A" w:rsidP="009D6718">
      <w:pPr>
        <w:pStyle w:val="Paragraphedeliste"/>
        <w:ind w:left="1440"/>
        <w:jc w:val="both"/>
      </w:pPr>
    </w:p>
    <w:p w14:paraId="3CDCB060" w14:textId="204098BD" w:rsidR="00D74C58" w:rsidRPr="00121446" w:rsidRDefault="004B155D" w:rsidP="003604E6">
      <w:pPr>
        <w:pStyle w:val="Paragraphedeliste"/>
        <w:numPr>
          <w:ilvl w:val="0"/>
          <w:numId w:val="1"/>
        </w:numPr>
        <w:spacing w:after="0" w:line="240" w:lineRule="auto"/>
        <w:ind w:left="1134" w:hanging="567"/>
        <w:jc w:val="both"/>
        <w:rPr>
          <w:rFonts w:eastAsia="Times New Roman"/>
        </w:rPr>
      </w:pPr>
      <w:r w:rsidRPr="00121446">
        <w:t xml:space="preserve">Développer des campagnes </w:t>
      </w:r>
      <w:r w:rsidR="00677746" w:rsidRPr="00121446">
        <w:t>d’information auprès des</w:t>
      </w:r>
      <w:r w:rsidR="00312CC3" w:rsidRPr="00121446">
        <w:t xml:space="preserve"> entreprises et des</w:t>
      </w:r>
      <w:r w:rsidR="00677746" w:rsidRPr="00121446">
        <w:t xml:space="preserve"> salariés pour faire </w:t>
      </w:r>
      <w:r w:rsidR="00677746" w:rsidRPr="00121446">
        <w:rPr>
          <w:rFonts w:eastAsia="Times New Roman"/>
        </w:rPr>
        <w:t xml:space="preserve">connaître le dispositif </w:t>
      </w:r>
      <w:r w:rsidR="00577041" w:rsidRPr="00121446">
        <w:rPr>
          <w:rFonts w:eastAsia="Times New Roman"/>
        </w:rPr>
        <w:t>du C2P</w:t>
      </w:r>
      <w:r w:rsidR="008522ED" w:rsidRPr="00121446">
        <w:rPr>
          <w:rFonts w:eastAsia="Times New Roman"/>
        </w:rPr>
        <w:t xml:space="preserve"> </w:t>
      </w:r>
      <w:r w:rsidR="00677746" w:rsidRPr="00121446">
        <w:rPr>
          <w:rFonts w:eastAsia="Times New Roman"/>
        </w:rPr>
        <w:t xml:space="preserve">auprès des </w:t>
      </w:r>
      <w:r w:rsidR="00D42397" w:rsidRPr="00121446">
        <w:rPr>
          <w:rFonts w:eastAsia="Times New Roman"/>
        </w:rPr>
        <w:t>salariés par le biais des CARSAT</w:t>
      </w:r>
      <w:r w:rsidR="002A6D0F" w:rsidRPr="00121446">
        <w:rPr>
          <w:rFonts w:eastAsia="Times New Roman"/>
        </w:rPr>
        <w:t>/CRAMIF/</w:t>
      </w:r>
      <w:r w:rsidR="00CC74A0" w:rsidRPr="00121446">
        <w:rPr>
          <w:rFonts w:eastAsia="Times New Roman"/>
        </w:rPr>
        <w:t>CGSS</w:t>
      </w:r>
      <w:r w:rsidR="00D42397" w:rsidRPr="00121446">
        <w:rPr>
          <w:rFonts w:eastAsia="Times New Roman"/>
        </w:rPr>
        <w:t xml:space="preserve"> mais également des SPSTI, des entreprises et des représentants du personnel. </w:t>
      </w:r>
      <w:r w:rsidR="00B26649" w:rsidRPr="00121446">
        <w:rPr>
          <w:rFonts w:eastAsia="Times New Roman"/>
        </w:rPr>
        <w:t xml:space="preserve">Les données acquises par la </w:t>
      </w:r>
      <w:r w:rsidR="00B61C00" w:rsidRPr="00121446">
        <w:rPr>
          <w:rFonts w:eastAsia="Times New Roman"/>
        </w:rPr>
        <w:t>B</w:t>
      </w:r>
      <w:r w:rsidR="00B26649" w:rsidRPr="00121446">
        <w:rPr>
          <w:rFonts w:eastAsia="Times New Roman"/>
        </w:rPr>
        <w:t xml:space="preserve">ranche AT/MP au titre du C2P </w:t>
      </w:r>
      <w:r w:rsidR="00FB122A" w:rsidRPr="00121446">
        <w:rPr>
          <w:rFonts w:eastAsia="Times New Roman"/>
        </w:rPr>
        <w:t xml:space="preserve">doivent également être approfondies et mobilisées en vue de développer </w:t>
      </w:r>
      <w:r w:rsidR="00577041" w:rsidRPr="00121446">
        <w:rPr>
          <w:rFonts w:eastAsia="Times New Roman"/>
        </w:rPr>
        <w:t>d</w:t>
      </w:r>
      <w:r w:rsidR="00FB122A" w:rsidRPr="00121446">
        <w:rPr>
          <w:rFonts w:eastAsia="Times New Roman"/>
        </w:rPr>
        <w:t>es actions de prévention primaire</w:t>
      </w:r>
      <w:r w:rsidR="00794A85" w:rsidRPr="00121446">
        <w:rPr>
          <w:rFonts w:eastAsia="Times New Roman"/>
        </w:rPr>
        <w:t>.</w:t>
      </w:r>
    </w:p>
    <w:p w14:paraId="407A9CCE" w14:textId="77777777" w:rsidR="00814F6A" w:rsidRPr="00121446" w:rsidRDefault="00814F6A" w:rsidP="009D6718">
      <w:pPr>
        <w:spacing w:after="0"/>
        <w:jc w:val="both"/>
        <w:rPr>
          <w:rFonts w:eastAsia="Times New Roman"/>
        </w:rPr>
      </w:pPr>
    </w:p>
    <w:p w14:paraId="2A6AC1E3" w14:textId="0ECF95F0" w:rsidR="008433BE" w:rsidRPr="00121446" w:rsidRDefault="00F73530" w:rsidP="003604E6">
      <w:pPr>
        <w:pStyle w:val="Paragraphedeliste"/>
        <w:numPr>
          <w:ilvl w:val="0"/>
          <w:numId w:val="1"/>
        </w:numPr>
        <w:spacing w:after="0" w:line="240" w:lineRule="auto"/>
        <w:ind w:left="1134" w:hanging="567"/>
        <w:jc w:val="both"/>
      </w:pPr>
      <w:r w:rsidRPr="00121446">
        <w:t>Mieux faire</w:t>
      </w:r>
      <w:r w:rsidR="005E524A" w:rsidRPr="00121446">
        <w:t xml:space="preserve"> connaître</w:t>
      </w:r>
      <w:r w:rsidRPr="00121446">
        <w:t xml:space="preserve"> les quatre modalités d’utilisation du C2P : temps partiel, retraite anticipée, </w:t>
      </w:r>
      <w:r w:rsidR="001C57BA" w:rsidRPr="00121446">
        <w:t xml:space="preserve">financement </w:t>
      </w:r>
      <w:r w:rsidR="00783F40" w:rsidRPr="00121446">
        <w:t xml:space="preserve">d’actions </w:t>
      </w:r>
      <w:r w:rsidR="001C57BA" w:rsidRPr="00121446">
        <w:t xml:space="preserve">de formation professionnelle </w:t>
      </w:r>
      <w:r w:rsidRPr="00121446">
        <w:t xml:space="preserve">et </w:t>
      </w:r>
      <w:r w:rsidR="001517A1" w:rsidRPr="00121446">
        <w:t>congés d</w:t>
      </w:r>
      <w:r w:rsidRPr="00121446">
        <w:t>e reconversion professionnelle</w:t>
      </w:r>
      <w:r w:rsidR="008433BE" w:rsidRPr="00121446">
        <w:t>,</w:t>
      </w:r>
    </w:p>
    <w:p w14:paraId="73CDE7FF" w14:textId="45ED554F" w:rsidR="00814F6A" w:rsidRPr="00121446" w:rsidRDefault="00814F6A" w:rsidP="009D6718">
      <w:pPr>
        <w:spacing w:after="0" w:line="240" w:lineRule="auto"/>
        <w:jc w:val="both"/>
      </w:pPr>
    </w:p>
    <w:p w14:paraId="78345556" w14:textId="1B72D93D" w:rsidR="002D6DED" w:rsidRPr="00121446" w:rsidRDefault="001517A1" w:rsidP="003604E6">
      <w:pPr>
        <w:pStyle w:val="Paragraphedeliste"/>
        <w:numPr>
          <w:ilvl w:val="0"/>
          <w:numId w:val="1"/>
        </w:numPr>
        <w:spacing w:after="0" w:line="240" w:lineRule="auto"/>
        <w:ind w:left="1134" w:hanging="567"/>
        <w:jc w:val="both"/>
        <w:rPr>
          <w:rFonts w:eastAsia="Times New Roman"/>
        </w:rPr>
      </w:pPr>
      <w:r w:rsidRPr="00121446">
        <w:rPr>
          <w:rFonts w:eastAsia="Times New Roman"/>
        </w:rPr>
        <w:t>M</w:t>
      </w:r>
      <w:r w:rsidR="00022455" w:rsidRPr="00121446">
        <w:rPr>
          <w:rFonts w:eastAsia="Times New Roman"/>
        </w:rPr>
        <w:t>ieux faire con</w:t>
      </w:r>
      <w:r w:rsidR="00215EB3" w:rsidRPr="00121446">
        <w:rPr>
          <w:rFonts w:eastAsia="Times New Roman"/>
        </w:rPr>
        <w:t xml:space="preserve">naître </w:t>
      </w:r>
      <w:r w:rsidR="00D102BD" w:rsidRPr="00121446">
        <w:rPr>
          <w:rFonts w:eastAsia="Times New Roman"/>
        </w:rPr>
        <w:t>le</w:t>
      </w:r>
      <w:r w:rsidR="00022455" w:rsidRPr="00121446">
        <w:rPr>
          <w:rFonts w:eastAsia="Times New Roman"/>
        </w:rPr>
        <w:t xml:space="preserve"> dispositif de retraite anticipée pour incapacité permanente </w:t>
      </w:r>
      <w:r w:rsidR="009D76D7">
        <w:rPr>
          <w:rFonts w:eastAsia="Times New Roman"/>
        </w:rPr>
        <w:t xml:space="preserve">(IP) </w:t>
      </w:r>
      <w:r w:rsidR="00022455" w:rsidRPr="00121446">
        <w:rPr>
          <w:rFonts w:eastAsia="Times New Roman"/>
        </w:rPr>
        <w:t xml:space="preserve">financé par la Branche AT/MP auprès des publics potentiellement éligibles </w:t>
      </w:r>
      <w:r w:rsidR="00D102BD" w:rsidRPr="00121446">
        <w:rPr>
          <w:rFonts w:eastAsia="Times New Roman"/>
        </w:rPr>
        <w:t xml:space="preserve">du fait notamment de leur usure professionnelle </w:t>
      </w:r>
      <w:r w:rsidR="00022455" w:rsidRPr="00121446">
        <w:rPr>
          <w:rFonts w:eastAsia="Times New Roman"/>
        </w:rPr>
        <w:t>et évaluer les conditions requises pour le mobiliser.</w:t>
      </w:r>
    </w:p>
    <w:p w14:paraId="0157EFE5" w14:textId="28D8F66E" w:rsidR="002D6DED" w:rsidRPr="00121446" w:rsidRDefault="002D6DED" w:rsidP="009D6718">
      <w:pPr>
        <w:spacing w:after="0" w:line="240" w:lineRule="auto"/>
        <w:jc w:val="both"/>
        <w:rPr>
          <w:rFonts w:eastAsia="Times New Roman"/>
        </w:rPr>
      </w:pPr>
    </w:p>
    <w:p w14:paraId="3125A2BE" w14:textId="77BB7E58" w:rsidR="002D6DED" w:rsidRPr="00121446" w:rsidRDefault="002D6DED" w:rsidP="009D6718">
      <w:pPr>
        <w:spacing w:after="0"/>
        <w:jc w:val="both"/>
      </w:pPr>
      <w:r w:rsidRPr="00121446">
        <w:t xml:space="preserve">La gouvernance de la Branche AT/MP mettra en œuvre </w:t>
      </w:r>
      <w:r w:rsidR="00041A4B" w:rsidRPr="00121446">
        <w:t>l</w:t>
      </w:r>
      <w:r w:rsidRPr="00121446">
        <w:t>es mesures visées aux points 1</w:t>
      </w:r>
      <w:r w:rsidR="00041A4B" w:rsidRPr="00121446">
        <w:t>.</w:t>
      </w:r>
      <w:r w:rsidRPr="00121446">
        <w:t>16 et 1</w:t>
      </w:r>
      <w:r w:rsidR="00041A4B" w:rsidRPr="00121446">
        <w:t>.</w:t>
      </w:r>
      <w:r w:rsidR="00642486" w:rsidRPr="00121446">
        <w:t>17</w:t>
      </w:r>
      <w:r w:rsidR="00041A4B" w:rsidRPr="00121446">
        <w:t>,</w:t>
      </w:r>
      <w:r w:rsidR="00642486" w:rsidRPr="00121446">
        <w:t xml:space="preserve"> en</w:t>
      </w:r>
      <w:r w:rsidRPr="00121446">
        <w:t xml:space="preserve"> fera un bilan et pourra</w:t>
      </w:r>
      <w:r w:rsidR="00041A4B" w:rsidRPr="00121446">
        <w:t>,</w:t>
      </w:r>
      <w:r w:rsidRPr="00121446">
        <w:t xml:space="preserve"> le cas échéant</w:t>
      </w:r>
      <w:r w:rsidR="00041A4B" w:rsidRPr="00121446">
        <w:t>,</w:t>
      </w:r>
      <w:r w:rsidRPr="00121446">
        <w:t xml:space="preserve"> saisir le </w:t>
      </w:r>
      <w:r w:rsidR="00041A4B" w:rsidRPr="00121446">
        <w:t>« </w:t>
      </w:r>
      <w:r w:rsidRPr="00121446">
        <w:t>comité de suivi</w:t>
      </w:r>
      <w:r w:rsidR="00041A4B" w:rsidRPr="00121446">
        <w:t> »</w:t>
      </w:r>
      <w:r w:rsidRPr="00121446">
        <w:t xml:space="preserve"> visé au Titre V du présent accord pour évoquer les sujets qui nécessiteraient une instruction complémentaire de la part des </w:t>
      </w:r>
      <w:r w:rsidR="00577232" w:rsidRPr="00121446">
        <w:t>parties signataires</w:t>
      </w:r>
      <w:r w:rsidRPr="00121446">
        <w:t xml:space="preserve">. </w:t>
      </w:r>
    </w:p>
    <w:p w14:paraId="5D0B3CBF" w14:textId="405F7010" w:rsidR="002A24FF" w:rsidRPr="00121446" w:rsidRDefault="002A24FF" w:rsidP="009D6718">
      <w:pPr>
        <w:spacing w:after="0"/>
        <w:jc w:val="both"/>
        <w:rPr>
          <w:rFonts w:eastAsia="Times New Roman"/>
        </w:rPr>
      </w:pPr>
    </w:p>
    <w:p w14:paraId="285AEE4E" w14:textId="77777777" w:rsidR="00EB7AC7" w:rsidRPr="00121446" w:rsidRDefault="00EB7AC7" w:rsidP="009D6718">
      <w:pPr>
        <w:spacing w:after="0"/>
        <w:jc w:val="both"/>
      </w:pPr>
    </w:p>
    <w:p w14:paraId="64DF9D9B" w14:textId="2A75F512" w:rsidR="00B45C97" w:rsidRPr="00121446" w:rsidRDefault="00AE5BBE" w:rsidP="009D6718">
      <w:pPr>
        <w:spacing w:after="0"/>
        <w:jc w:val="both"/>
        <w:rPr>
          <w:b/>
          <w:bCs/>
          <w:color w:val="4472C4" w:themeColor="accent1"/>
        </w:rPr>
      </w:pPr>
      <w:r w:rsidRPr="00121446">
        <w:rPr>
          <w:b/>
          <w:bCs/>
          <w:color w:val="4472C4" w:themeColor="accent1"/>
        </w:rPr>
        <w:t xml:space="preserve">B/ </w:t>
      </w:r>
      <w:r w:rsidR="00263850" w:rsidRPr="00121446">
        <w:rPr>
          <w:b/>
          <w:bCs/>
          <w:color w:val="4472C4" w:themeColor="accent1"/>
        </w:rPr>
        <w:t>Le d</w:t>
      </w:r>
      <w:r w:rsidR="00B91A56" w:rsidRPr="00121446">
        <w:rPr>
          <w:b/>
          <w:bCs/>
          <w:color w:val="4472C4" w:themeColor="accent1"/>
        </w:rPr>
        <w:t xml:space="preserve">éploiement national des actions </w:t>
      </w:r>
      <w:r w:rsidR="00263850" w:rsidRPr="00121446">
        <w:rPr>
          <w:b/>
          <w:bCs/>
          <w:color w:val="4472C4" w:themeColor="accent1"/>
        </w:rPr>
        <w:t>de</w:t>
      </w:r>
      <w:r w:rsidR="00B45C97" w:rsidRPr="00121446">
        <w:rPr>
          <w:b/>
          <w:bCs/>
          <w:color w:val="4472C4" w:themeColor="accent1"/>
        </w:rPr>
        <w:t xml:space="preserve"> prévention de la désinsertion professionnelle</w:t>
      </w:r>
      <w:r w:rsidR="004C76B0" w:rsidRPr="00121446">
        <w:rPr>
          <w:b/>
          <w:bCs/>
          <w:color w:val="4472C4" w:themeColor="accent1"/>
        </w:rPr>
        <w:t xml:space="preserve"> et de </w:t>
      </w:r>
      <w:r w:rsidR="00B45C97" w:rsidRPr="00121446">
        <w:rPr>
          <w:b/>
          <w:bCs/>
          <w:color w:val="4472C4" w:themeColor="accent1"/>
        </w:rPr>
        <w:t>maintien en emploi </w:t>
      </w:r>
    </w:p>
    <w:p w14:paraId="0A476A9D" w14:textId="77777777" w:rsidR="00170817" w:rsidRPr="00121446" w:rsidRDefault="00170817" w:rsidP="009D6718">
      <w:pPr>
        <w:spacing w:after="0"/>
        <w:jc w:val="both"/>
        <w:rPr>
          <w:b/>
          <w:bCs/>
          <w:color w:val="4472C4" w:themeColor="accent1"/>
        </w:rPr>
      </w:pPr>
    </w:p>
    <w:p w14:paraId="71AE3AA1" w14:textId="1251AB15" w:rsidR="00B45C97" w:rsidRPr="00121446" w:rsidRDefault="00B45C97"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60" w:name="_Toc135076103"/>
      <w:bookmarkStart w:id="61" w:name="_Toc135126626"/>
      <w:r w:rsidRPr="00121446">
        <w:rPr>
          <w:rFonts w:asciiTheme="minorHAnsi" w:hAnsiTheme="minorHAnsi" w:cstheme="minorHAnsi"/>
          <w:b w:val="0"/>
          <w:bCs w:val="0"/>
          <w:color w:val="4472C4" w:themeColor="accent1"/>
          <w:sz w:val="22"/>
          <w:szCs w:val="22"/>
          <w:lang w:val="fr-FR"/>
        </w:rPr>
        <w:t xml:space="preserve">Objectif </w:t>
      </w:r>
      <w:r w:rsidR="0097696E" w:rsidRPr="00121446">
        <w:rPr>
          <w:rFonts w:asciiTheme="minorHAnsi" w:hAnsiTheme="minorHAnsi" w:cstheme="minorHAnsi"/>
          <w:b w:val="0"/>
          <w:bCs w:val="0"/>
          <w:color w:val="4472C4" w:themeColor="accent1"/>
          <w:sz w:val="22"/>
          <w:szCs w:val="22"/>
          <w:lang w:val="fr-FR"/>
        </w:rPr>
        <w:t>1.</w:t>
      </w:r>
      <w:r w:rsidRPr="00121446">
        <w:rPr>
          <w:rFonts w:asciiTheme="minorHAnsi" w:hAnsiTheme="minorHAnsi" w:cstheme="minorHAnsi"/>
          <w:b w:val="0"/>
          <w:bCs w:val="0"/>
          <w:color w:val="4472C4" w:themeColor="accent1"/>
          <w:sz w:val="22"/>
          <w:szCs w:val="22"/>
          <w:lang w:val="fr-FR"/>
        </w:rPr>
        <w:t>1</w:t>
      </w:r>
      <w:r w:rsidR="00D7300F" w:rsidRPr="00121446">
        <w:rPr>
          <w:rFonts w:asciiTheme="minorHAnsi" w:hAnsiTheme="minorHAnsi" w:cstheme="minorHAnsi"/>
          <w:b w:val="0"/>
          <w:bCs w:val="0"/>
          <w:color w:val="4472C4" w:themeColor="accent1"/>
          <w:sz w:val="22"/>
          <w:szCs w:val="22"/>
          <w:lang w:val="fr-FR"/>
        </w:rPr>
        <w:t>8</w:t>
      </w:r>
      <w:r w:rsidRPr="00121446">
        <w:rPr>
          <w:rFonts w:asciiTheme="minorHAnsi" w:hAnsiTheme="minorHAnsi" w:cstheme="minorHAnsi"/>
          <w:b w:val="0"/>
          <w:bCs w:val="0"/>
          <w:color w:val="4472C4" w:themeColor="accent1"/>
          <w:sz w:val="22"/>
          <w:szCs w:val="22"/>
          <w:lang w:val="fr-FR"/>
        </w:rPr>
        <w:t>/ Améliorer la coordination de l’ensemble des acteurs (CTN/CTR, INRS, EUROGIP</w:t>
      </w:r>
      <w:r w:rsidR="00517D8C"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ANACT</w:t>
      </w:r>
      <w:r w:rsidR="00517D8C"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ARACT, DREETS, COCT/CROCT</w:t>
      </w:r>
      <w:r w:rsidR="00517D8C"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SPSTI, AGEFIPH</w:t>
      </w:r>
      <w:r w:rsidR="00276136" w:rsidRPr="00121446">
        <w:rPr>
          <w:rFonts w:asciiTheme="minorHAnsi" w:hAnsiTheme="minorHAnsi" w:cstheme="minorHAnsi"/>
          <w:b w:val="0"/>
          <w:bCs w:val="0"/>
          <w:color w:val="4472C4" w:themeColor="accent1"/>
          <w:sz w:val="22"/>
          <w:szCs w:val="22"/>
          <w:lang w:val="fr-FR"/>
        </w:rPr>
        <w:t>, OPPBTP</w:t>
      </w:r>
      <w:r w:rsidRPr="00121446">
        <w:rPr>
          <w:rFonts w:asciiTheme="minorHAnsi" w:hAnsiTheme="minorHAnsi" w:cstheme="minorHAnsi"/>
          <w:b w:val="0"/>
          <w:bCs w:val="0"/>
          <w:color w:val="4472C4" w:themeColor="accent1"/>
          <w:sz w:val="22"/>
          <w:szCs w:val="22"/>
          <w:lang w:val="fr-FR"/>
        </w:rPr>
        <w:t xml:space="preserve">) </w:t>
      </w:r>
      <w:r w:rsidR="009020BC" w:rsidRPr="00121446">
        <w:rPr>
          <w:rFonts w:asciiTheme="minorHAnsi" w:hAnsiTheme="minorHAnsi" w:cstheme="minorHAnsi"/>
          <w:b w:val="0"/>
          <w:bCs w:val="0"/>
          <w:color w:val="4472C4" w:themeColor="accent1"/>
          <w:sz w:val="22"/>
          <w:szCs w:val="22"/>
          <w:lang w:val="fr-FR"/>
        </w:rPr>
        <w:t>en lien avec le PST4</w:t>
      </w:r>
      <w:bookmarkEnd w:id="60"/>
      <w:bookmarkEnd w:id="61"/>
    </w:p>
    <w:p w14:paraId="3006B0A6" w14:textId="77777777" w:rsidR="003F549F" w:rsidRPr="00121446" w:rsidRDefault="003F549F" w:rsidP="009D6718">
      <w:pPr>
        <w:pStyle w:val="Paragraphedeliste"/>
        <w:spacing w:after="0"/>
        <w:jc w:val="both"/>
        <w:rPr>
          <w:color w:val="000000" w:themeColor="text1"/>
        </w:rPr>
      </w:pPr>
    </w:p>
    <w:p w14:paraId="440C29A0" w14:textId="4A134737" w:rsidR="00B45C97" w:rsidRPr="00121446" w:rsidRDefault="00B45C97" w:rsidP="009D6718">
      <w:pPr>
        <w:spacing w:after="0"/>
        <w:jc w:val="both"/>
      </w:pPr>
      <w:r w:rsidRPr="00121446">
        <w:t xml:space="preserve">Il s’agit de coordonner les politiques de maintien </w:t>
      </w:r>
      <w:r w:rsidR="00D61670" w:rsidRPr="00121446">
        <w:t xml:space="preserve">et de retour </w:t>
      </w:r>
      <w:r w:rsidRPr="00121446">
        <w:t>en emploi</w:t>
      </w:r>
      <w:r w:rsidR="0036397F" w:rsidRPr="00121446">
        <w:t xml:space="preserve"> localement</w:t>
      </w:r>
      <w:r w:rsidRPr="00121446">
        <w:t xml:space="preserve"> dans le cadre du suivi professionnel des salariés</w:t>
      </w:r>
      <w:r w:rsidR="002F3E8E" w:rsidRPr="00121446">
        <w:t xml:space="preserve"> qu’ils soient en arrêt de travail ou en activité.</w:t>
      </w:r>
    </w:p>
    <w:p w14:paraId="609FF88C" w14:textId="77777777" w:rsidR="00170817" w:rsidRPr="00121446" w:rsidRDefault="00170817" w:rsidP="009D6718">
      <w:pPr>
        <w:spacing w:after="0"/>
        <w:jc w:val="both"/>
      </w:pPr>
    </w:p>
    <w:p w14:paraId="7E44A20C" w14:textId="1AE53C81" w:rsidR="00170817" w:rsidRPr="00121446" w:rsidRDefault="00B45C97" w:rsidP="009D6718">
      <w:pPr>
        <w:spacing w:after="0"/>
        <w:ind w:left="709"/>
        <w:jc w:val="both"/>
        <w:rPr>
          <w:color w:val="2F5496" w:themeColor="accent1" w:themeShade="BF"/>
        </w:rPr>
      </w:pPr>
      <w:r w:rsidRPr="00121446">
        <w:rPr>
          <w:color w:val="2F5496" w:themeColor="accent1" w:themeShade="BF"/>
        </w:rPr>
        <w:t>Les moyens</w:t>
      </w:r>
      <w:r w:rsidR="008A0240" w:rsidRPr="00121446">
        <w:rPr>
          <w:color w:val="2F5496" w:themeColor="accent1" w:themeShade="BF"/>
        </w:rPr>
        <w:t> :</w:t>
      </w:r>
    </w:p>
    <w:p w14:paraId="674EDBE8" w14:textId="77777777" w:rsidR="007247B1" w:rsidRPr="00121446" w:rsidRDefault="007247B1" w:rsidP="009D6718">
      <w:pPr>
        <w:spacing w:after="0"/>
        <w:ind w:left="709"/>
        <w:jc w:val="both"/>
        <w:rPr>
          <w:color w:val="2F5496" w:themeColor="accent1" w:themeShade="BF"/>
        </w:rPr>
      </w:pPr>
    </w:p>
    <w:p w14:paraId="68CC38AB" w14:textId="052C73AF" w:rsidR="005E476B" w:rsidRPr="00121446" w:rsidRDefault="00B45C97" w:rsidP="003604E6">
      <w:pPr>
        <w:pStyle w:val="Paragraphedeliste"/>
        <w:numPr>
          <w:ilvl w:val="0"/>
          <w:numId w:val="1"/>
        </w:numPr>
        <w:spacing w:after="0" w:line="240" w:lineRule="auto"/>
        <w:ind w:left="1134" w:hanging="567"/>
        <w:jc w:val="both"/>
      </w:pPr>
      <w:r w:rsidRPr="00121446">
        <w:t xml:space="preserve">Coordonner à travers </w:t>
      </w:r>
      <w:r w:rsidR="00705458" w:rsidRPr="00121446">
        <w:t>l</w:t>
      </w:r>
      <w:r w:rsidR="008A5F7E" w:rsidRPr="00121446">
        <w:t>a</w:t>
      </w:r>
      <w:r w:rsidR="00705458" w:rsidRPr="00121446">
        <w:t xml:space="preserve"> mise</w:t>
      </w:r>
      <w:r w:rsidRPr="00121446">
        <w:t xml:space="preserve"> en place </w:t>
      </w:r>
      <w:r w:rsidR="00B93AB8" w:rsidRPr="00121446">
        <w:rPr>
          <w:b/>
          <w:bCs/>
        </w:rPr>
        <w:t xml:space="preserve">d’un point de contact </w:t>
      </w:r>
      <w:r w:rsidR="00274712" w:rsidRPr="00121446">
        <w:rPr>
          <w:b/>
          <w:bCs/>
        </w:rPr>
        <w:t>placé auprès des CARSAT</w:t>
      </w:r>
      <w:r w:rsidR="00B93AB8" w:rsidRPr="00121446">
        <w:rPr>
          <w:b/>
          <w:bCs/>
        </w:rPr>
        <w:t>/</w:t>
      </w:r>
      <w:r w:rsidR="00B73B71" w:rsidRPr="00121446">
        <w:rPr>
          <w:b/>
          <w:bCs/>
        </w:rPr>
        <w:t>CRAMIF/</w:t>
      </w:r>
      <w:r w:rsidR="00B93AB8" w:rsidRPr="00121446">
        <w:rPr>
          <w:b/>
          <w:bCs/>
        </w:rPr>
        <w:t>CGSS</w:t>
      </w:r>
      <w:r w:rsidR="0004409E" w:rsidRPr="00121446">
        <w:rPr>
          <w:b/>
          <w:bCs/>
        </w:rPr>
        <w:t>,</w:t>
      </w:r>
      <w:r w:rsidR="0004409E" w:rsidRPr="00121446">
        <w:t xml:space="preserve"> </w:t>
      </w:r>
      <w:r w:rsidRPr="00121446">
        <w:t xml:space="preserve">les cellules PDP assurance maladie et cellules PDP mises en place dans le cadre de la Loi Santé Travail </w:t>
      </w:r>
      <w:r w:rsidRPr="00121446">
        <w:rPr>
          <w:i/>
          <w:iCs/>
        </w:rPr>
        <w:t>via</w:t>
      </w:r>
      <w:r w:rsidRPr="00121446">
        <w:t xml:space="preserve"> les SPSTI. </w:t>
      </w:r>
      <w:r w:rsidRPr="00121446">
        <w:rPr>
          <w:b/>
          <w:bCs/>
        </w:rPr>
        <w:t>Ce</w:t>
      </w:r>
      <w:r w:rsidR="00B93AB8" w:rsidRPr="00121446">
        <w:rPr>
          <w:b/>
          <w:bCs/>
        </w:rPr>
        <w:t xml:space="preserve"> point de contact</w:t>
      </w:r>
      <w:r w:rsidRPr="00121446">
        <w:rPr>
          <w:b/>
          <w:bCs/>
        </w:rPr>
        <w:t xml:space="preserve"> </w:t>
      </w:r>
      <w:r w:rsidR="00274712" w:rsidRPr="00121446">
        <w:rPr>
          <w:b/>
          <w:bCs/>
        </w:rPr>
        <w:t>aura simplement pour mission d’</w:t>
      </w:r>
      <w:r w:rsidR="002A250D" w:rsidRPr="00121446">
        <w:rPr>
          <w:b/>
          <w:bCs/>
        </w:rPr>
        <w:t>inviter</w:t>
      </w:r>
      <w:r w:rsidR="002A250D" w:rsidRPr="00121446">
        <w:t xml:space="preserve"> les</w:t>
      </w:r>
      <w:r w:rsidRPr="00121446">
        <w:t xml:space="preserve"> représentants de la </w:t>
      </w:r>
      <w:r w:rsidR="00777893" w:rsidRPr="00121446">
        <w:t>B</w:t>
      </w:r>
      <w:r w:rsidRPr="00121446">
        <w:t>ranche AT/MP ainsi que les représentants des SPST</w:t>
      </w:r>
      <w:r w:rsidR="006B79C6" w:rsidRPr="00121446">
        <w:t xml:space="preserve">I qui pourront être des </w:t>
      </w:r>
      <w:r w:rsidR="000A70AB" w:rsidRPr="00121446">
        <w:t xml:space="preserve">professionnels de la cellule </w:t>
      </w:r>
      <w:r w:rsidR="00DE1A00" w:rsidRPr="00121446">
        <w:t>Prévention de la désinsertion professionnelle</w:t>
      </w:r>
      <w:r w:rsidR="00B93AB8" w:rsidRPr="00121446">
        <w:t xml:space="preserve"> </w:t>
      </w:r>
      <w:r w:rsidR="00B93AB8" w:rsidRPr="00121446">
        <w:rPr>
          <w:b/>
          <w:bCs/>
        </w:rPr>
        <w:t>afin que l’ensemble des professionnels</w:t>
      </w:r>
      <w:r w:rsidR="00B73B71" w:rsidRPr="00121446">
        <w:rPr>
          <w:b/>
          <w:bCs/>
        </w:rPr>
        <w:t xml:space="preserve"> concernés</w:t>
      </w:r>
      <w:r w:rsidR="00B93AB8" w:rsidRPr="00121446">
        <w:rPr>
          <w:b/>
          <w:bCs/>
        </w:rPr>
        <w:t xml:space="preserve"> </w:t>
      </w:r>
      <w:r w:rsidR="00FB363D" w:rsidRPr="00121446">
        <w:rPr>
          <w:b/>
          <w:bCs/>
        </w:rPr>
        <w:t>aient la possibilité de multiplier les échanges entre eux.</w:t>
      </w:r>
      <w:r w:rsidR="00FB363D" w:rsidRPr="00121446">
        <w:t xml:space="preserve"> </w:t>
      </w:r>
    </w:p>
    <w:p w14:paraId="21684804" w14:textId="77777777" w:rsidR="003D6472" w:rsidRPr="00121446" w:rsidRDefault="005E476B" w:rsidP="003604E6">
      <w:pPr>
        <w:pStyle w:val="Paragraphedeliste"/>
        <w:numPr>
          <w:ilvl w:val="0"/>
          <w:numId w:val="1"/>
        </w:numPr>
        <w:spacing w:after="0" w:line="240" w:lineRule="auto"/>
        <w:ind w:left="1134" w:hanging="567"/>
        <w:jc w:val="both"/>
      </w:pPr>
      <w:r w:rsidRPr="00121446">
        <w:t>Veiller à la mise en place effective d’une politique d’aménagement de postes liée aux difficultés des salariés</w:t>
      </w:r>
      <w:r w:rsidR="00663F6A" w:rsidRPr="00121446">
        <w:t>,</w:t>
      </w:r>
      <w:r w:rsidR="003D6472" w:rsidRPr="00121446">
        <w:t xml:space="preserve"> </w:t>
      </w:r>
    </w:p>
    <w:p w14:paraId="67F4A035" w14:textId="64E4A3A2" w:rsidR="00814F6A" w:rsidRPr="00121446" w:rsidRDefault="003D6472" w:rsidP="003604E6">
      <w:pPr>
        <w:pStyle w:val="Paragraphedeliste"/>
        <w:numPr>
          <w:ilvl w:val="0"/>
          <w:numId w:val="1"/>
        </w:numPr>
        <w:spacing w:after="0" w:line="240" w:lineRule="auto"/>
        <w:ind w:left="1134" w:hanging="567"/>
        <w:jc w:val="both"/>
      </w:pPr>
      <w:r w:rsidRPr="00121446">
        <w:t>Favoriser les démarches de PDP et promouvoir la détection du risque de désinsertion professionnelle lors des visites médicales et notamment celles de mi-carrière</w:t>
      </w:r>
      <w:r w:rsidR="001C7663">
        <w:t>,</w:t>
      </w:r>
    </w:p>
    <w:p w14:paraId="23C06910" w14:textId="1D2D5CBB" w:rsidR="00814F6A" w:rsidRPr="00121446" w:rsidRDefault="008A6130" w:rsidP="003604E6">
      <w:pPr>
        <w:pStyle w:val="Paragraphedeliste"/>
        <w:numPr>
          <w:ilvl w:val="0"/>
          <w:numId w:val="1"/>
        </w:numPr>
        <w:spacing w:after="0" w:line="240" w:lineRule="auto"/>
        <w:ind w:left="1134" w:hanging="567"/>
        <w:jc w:val="both"/>
      </w:pPr>
      <w:r w:rsidRPr="00121446">
        <w:t>Envisager le maintien en emploi tout au long du parcours professionnel, en encourageant la négociation collective notamment au niveau des branches professionnelles et en mobilisant les acteurs du handicap par le biais de conventions et/ou partenariats</w:t>
      </w:r>
      <w:r w:rsidR="001C7663">
        <w:t>.</w:t>
      </w:r>
    </w:p>
    <w:p w14:paraId="30B00AC6" w14:textId="544726D1" w:rsidR="00022455" w:rsidRPr="00121446" w:rsidRDefault="00022455" w:rsidP="009D6718">
      <w:pPr>
        <w:spacing w:after="0"/>
        <w:jc w:val="both"/>
      </w:pPr>
    </w:p>
    <w:p w14:paraId="36FD62C9" w14:textId="3F9941AE" w:rsidR="004E40EE" w:rsidRPr="00121446" w:rsidRDefault="00263850" w:rsidP="009D6718">
      <w:pPr>
        <w:spacing w:after="0"/>
        <w:jc w:val="both"/>
      </w:pPr>
      <w:r w:rsidRPr="00121446">
        <w:t>Les acteurs concernés</w:t>
      </w:r>
      <w:r w:rsidR="00A023D8" w:rsidRPr="00121446">
        <w:t> </w:t>
      </w:r>
      <w:r w:rsidRPr="00121446">
        <w:t>:</w:t>
      </w:r>
    </w:p>
    <w:p w14:paraId="0016F2F2" w14:textId="53D444CC" w:rsidR="00814F6A" w:rsidRPr="00121446" w:rsidRDefault="00263850" w:rsidP="003604E6">
      <w:pPr>
        <w:pStyle w:val="Paragraphedeliste"/>
        <w:numPr>
          <w:ilvl w:val="0"/>
          <w:numId w:val="1"/>
        </w:numPr>
        <w:spacing w:after="0" w:line="240" w:lineRule="auto"/>
        <w:ind w:left="1134" w:hanging="567"/>
        <w:jc w:val="both"/>
      </w:pPr>
      <w:r w:rsidRPr="00121446">
        <w:lastRenderedPageBreak/>
        <w:t>Acteurs du soin</w:t>
      </w:r>
      <w:r w:rsidR="00A023D8" w:rsidRPr="00121446">
        <w:t> </w:t>
      </w:r>
      <w:r w:rsidRPr="00121446">
        <w:t>:</w:t>
      </w:r>
      <w:r w:rsidR="007B0F88" w:rsidRPr="00121446">
        <w:t xml:space="preserve"> </w:t>
      </w:r>
      <w:r w:rsidRPr="00121446">
        <w:t>Service médical et social de l’assurance maladie, ARS et médecins de ville</w:t>
      </w:r>
      <w:r w:rsidR="00A023D8" w:rsidRPr="00121446">
        <w:t> </w:t>
      </w:r>
      <w:r w:rsidRPr="00121446">
        <w:t>;</w:t>
      </w:r>
    </w:p>
    <w:p w14:paraId="4F43A1C3" w14:textId="2F4F039B" w:rsidR="00814F6A" w:rsidRPr="00121446" w:rsidRDefault="00263850" w:rsidP="003604E6">
      <w:pPr>
        <w:pStyle w:val="Paragraphedeliste"/>
        <w:numPr>
          <w:ilvl w:val="0"/>
          <w:numId w:val="1"/>
        </w:numPr>
        <w:spacing w:after="0" w:line="240" w:lineRule="auto"/>
        <w:ind w:left="1134" w:hanging="567"/>
        <w:jc w:val="both"/>
      </w:pPr>
      <w:r w:rsidRPr="00121446">
        <w:t>Les experts</w:t>
      </w:r>
      <w:r w:rsidR="00A023D8" w:rsidRPr="00121446">
        <w:t> </w:t>
      </w:r>
      <w:r w:rsidRPr="00121446">
        <w:t>: CARSAT</w:t>
      </w:r>
      <w:r w:rsidR="00CC74A0" w:rsidRPr="00121446">
        <w:t>/</w:t>
      </w:r>
      <w:r w:rsidR="00FB6E74" w:rsidRPr="00121446">
        <w:t>CRAMIF/</w:t>
      </w:r>
      <w:r w:rsidR="00CC74A0" w:rsidRPr="00121446">
        <w:t>CGSS</w:t>
      </w:r>
      <w:r w:rsidRPr="00121446">
        <w:t>, INRS, EUROGIP, ANACT et ARACT, AGEFIPH/FIPHFP, OPPBTP, MDPH, CAP EMPLOI</w:t>
      </w:r>
      <w:r w:rsidR="00A023D8" w:rsidRPr="00121446">
        <w:t> </w:t>
      </w:r>
      <w:r w:rsidRPr="00121446">
        <w:t xml:space="preserve">; </w:t>
      </w:r>
    </w:p>
    <w:p w14:paraId="674C24E2" w14:textId="08916C0D" w:rsidR="00814F6A" w:rsidRPr="00121446" w:rsidRDefault="00263850" w:rsidP="003604E6">
      <w:pPr>
        <w:pStyle w:val="Paragraphedeliste"/>
        <w:numPr>
          <w:ilvl w:val="0"/>
          <w:numId w:val="1"/>
        </w:numPr>
        <w:spacing w:after="0" w:line="240" w:lineRule="auto"/>
        <w:ind w:left="1134" w:hanging="567"/>
        <w:jc w:val="both"/>
      </w:pPr>
      <w:r w:rsidRPr="00121446">
        <w:t>L’Etat et ses instances</w:t>
      </w:r>
      <w:r w:rsidR="00A023D8" w:rsidRPr="00121446">
        <w:t> </w:t>
      </w:r>
      <w:r w:rsidRPr="00121446">
        <w:t>: DREETS, COCT/CROCT, CNPST</w:t>
      </w:r>
      <w:r w:rsidR="00A023D8" w:rsidRPr="00121446">
        <w:t> </w:t>
      </w:r>
      <w:r w:rsidR="0035405D" w:rsidRPr="00121446">
        <w:t>;</w:t>
      </w:r>
    </w:p>
    <w:p w14:paraId="15043BA6" w14:textId="7180F4C9" w:rsidR="00DA12A2" w:rsidRPr="00121446" w:rsidRDefault="00263850" w:rsidP="003604E6">
      <w:pPr>
        <w:pStyle w:val="Paragraphedeliste"/>
        <w:numPr>
          <w:ilvl w:val="0"/>
          <w:numId w:val="1"/>
        </w:numPr>
        <w:spacing w:after="0" w:line="240" w:lineRule="auto"/>
        <w:ind w:left="1134" w:hanging="567"/>
        <w:jc w:val="both"/>
      </w:pPr>
      <w:r w:rsidRPr="00121446">
        <w:t>L’entreprise</w:t>
      </w:r>
      <w:r w:rsidR="00A023D8" w:rsidRPr="00121446">
        <w:t> </w:t>
      </w:r>
      <w:r w:rsidRPr="00121446">
        <w:t xml:space="preserve">: </w:t>
      </w:r>
      <w:r w:rsidR="002D419C">
        <w:t>e</w:t>
      </w:r>
      <w:r w:rsidRPr="00121446">
        <w:t>mployeurs, référent handicap, représentants du personnel</w:t>
      </w:r>
      <w:r w:rsidR="00A023D8" w:rsidRPr="00121446">
        <w:t> </w:t>
      </w:r>
      <w:r w:rsidR="00DA12A2" w:rsidRPr="00121446">
        <w:t>;</w:t>
      </w:r>
    </w:p>
    <w:p w14:paraId="2393E80E" w14:textId="037D56FF" w:rsidR="00263850" w:rsidRPr="00121446" w:rsidRDefault="00DA12A2" w:rsidP="003604E6">
      <w:pPr>
        <w:pStyle w:val="Paragraphedeliste"/>
        <w:numPr>
          <w:ilvl w:val="0"/>
          <w:numId w:val="1"/>
        </w:numPr>
        <w:spacing w:after="0" w:line="240" w:lineRule="auto"/>
        <w:ind w:left="1134" w:hanging="567"/>
        <w:jc w:val="both"/>
      </w:pPr>
      <w:r w:rsidRPr="00121446">
        <w:t>Les SPSTI</w:t>
      </w:r>
      <w:r w:rsidR="00263850" w:rsidRPr="00121446">
        <w:t>.</w:t>
      </w:r>
      <w:r w:rsidR="007B0F88" w:rsidRPr="00121446">
        <w:t xml:space="preserve"> </w:t>
      </w:r>
    </w:p>
    <w:p w14:paraId="7A7F1DC5" w14:textId="77777777" w:rsidR="00381E61" w:rsidRPr="00121446" w:rsidRDefault="00381E61" w:rsidP="00381E61">
      <w:pPr>
        <w:pStyle w:val="Paragraphedeliste"/>
        <w:spacing w:after="0" w:line="240" w:lineRule="auto"/>
        <w:ind w:left="1134"/>
        <w:jc w:val="both"/>
      </w:pPr>
    </w:p>
    <w:p w14:paraId="41E1BD09" w14:textId="33AA941C" w:rsidR="00B45C97" w:rsidRPr="00121446" w:rsidRDefault="00B45C97"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62" w:name="_Toc135076104"/>
      <w:bookmarkStart w:id="63" w:name="_Toc135126627"/>
      <w:r w:rsidRPr="00121446">
        <w:rPr>
          <w:rFonts w:asciiTheme="minorHAnsi" w:hAnsiTheme="minorHAnsi" w:cstheme="minorHAnsi"/>
          <w:b w:val="0"/>
          <w:bCs w:val="0"/>
          <w:color w:val="4472C4" w:themeColor="accent1"/>
          <w:sz w:val="22"/>
          <w:szCs w:val="22"/>
          <w:lang w:val="fr-FR"/>
        </w:rPr>
        <w:t xml:space="preserve">Objectif </w:t>
      </w:r>
      <w:r w:rsidR="00944791" w:rsidRPr="00121446">
        <w:rPr>
          <w:rFonts w:asciiTheme="minorHAnsi" w:hAnsiTheme="minorHAnsi" w:cstheme="minorHAnsi"/>
          <w:b w:val="0"/>
          <w:bCs w:val="0"/>
          <w:color w:val="4472C4" w:themeColor="accent1"/>
          <w:sz w:val="22"/>
          <w:szCs w:val="22"/>
          <w:lang w:val="fr-FR"/>
        </w:rPr>
        <w:t>1.</w:t>
      </w:r>
      <w:r w:rsidR="00D7300F" w:rsidRPr="00121446">
        <w:rPr>
          <w:rFonts w:asciiTheme="minorHAnsi" w:hAnsiTheme="minorHAnsi" w:cstheme="minorHAnsi"/>
          <w:b w:val="0"/>
          <w:bCs w:val="0"/>
          <w:color w:val="4472C4" w:themeColor="accent1"/>
          <w:sz w:val="22"/>
          <w:szCs w:val="22"/>
          <w:lang w:val="fr-FR"/>
        </w:rPr>
        <w:t>19</w:t>
      </w:r>
      <w:r w:rsidRPr="00121446">
        <w:rPr>
          <w:rFonts w:asciiTheme="minorHAnsi" w:hAnsiTheme="minorHAnsi" w:cstheme="minorHAnsi"/>
          <w:b w:val="0"/>
          <w:bCs w:val="0"/>
          <w:color w:val="4472C4" w:themeColor="accent1"/>
          <w:sz w:val="22"/>
          <w:szCs w:val="22"/>
          <w:lang w:val="fr-FR"/>
        </w:rPr>
        <w:t xml:space="preserve">/ Mettre en place une évaluation de la </w:t>
      </w:r>
      <w:r w:rsidR="000E6EF1" w:rsidRPr="00121446">
        <w:rPr>
          <w:rFonts w:asciiTheme="minorHAnsi" w:hAnsiTheme="minorHAnsi" w:cstheme="minorHAnsi"/>
          <w:b w:val="0"/>
          <w:bCs w:val="0"/>
          <w:color w:val="4472C4" w:themeColor="accent1"/>
          <w:sz w:val="22"/>
          <w:szCs w:val="22"/>
          <w:lang w:val="fr-FR"/>
        </w:rPr>
        <w:t>démarche «</w:t>
      </w:r>
      <w:r w:rsidRPr="00121446">
        <w:rPr>
          <w:rFonts w:asciiTheme="minorHAnsi" w:hAnsiTheme="minorHAnsi" w:cstheme="minorHAnsi"/>
          <w:b w:val="0"/>
          <w:bCs w:val="0"/>
          <w:color w:val="4472C4" w:themeColor="accent1"/>
          <w:sz w:val="22"/>
          <w:szCs w:val="22"/>
          <w:lang w:val="fr-FR"/>
        </w:rPr>
        <w:t xml:space="preserve"> plateforme de prévention de la désinsertion professionnelle » permettant d’en </w:t>
      </w:r>
      <w:r w:rsidR="00814253" w:rsidRPr="00121446">
        <w:rPr>
          <w:rFonts w:asciiTheme="minorHAnsi" w:hAnsiTheme="minorHAnsi" w:cstheme="minorHAnsi"/>
          <w:b w:val="0"/>
          <w:bCs w:val="0"/>
          <w:color w:val="4472C4" w:themeColor="accent1"/>
          <w:sz w:val="22"/>
          <w:szCs w:val="22"/>
          <w:lang w:val="fr-FR"/>
        </w:rPr>
        <w:t xml:space="preserve">évaluer </w:t>
      </w:r>
      <w:r w:rsidRPr="00121446">
        <w:rPr>
          <w:rFonts w:asciiTheme="minorHAnsi" w:hAnsiTheme="minorHAnsi" w:cstheme="minorHAnsi"/>
          <w:b w:val="0"/>
          <w:bCs w:val="0"/>
          <w:color w:val="4472C4" w:themeColor="accent1"/>
          <w:sz w:val="22"/>
          <w:szCs w:val="22"/>
          <w:lang w:val="fr-FR"/>
        </w:rPr>
        <w:t>les effets sur les parcours des assurés</w:t>
      </w:r>
      <w:bookmarkEnd w:id="62"/>
      <w:bookmarkEnd w:id="63"/>
      <w:r w:rsidRPr="00121446">
        <w:rPr>
          <w:rFonts w:asciiTheme="minorHAnsi" w:hAnsiTheme="minorHAnsi" w:cstheme="minorHAnsi"/>
          <w:b w:val="0"/>
          <w:bCs w:val="0"/>
          <w:color w:val="4472C4" w:themeColor="accent1"/>
          <w:sz w:val="22"/>
          <w:szCs w:val="22"/>
          <w:lang w:val="fr-FR"/>
        </w:rPr>
        <w:t xml:space="preserve"> </w:t>
      </w:r>
    </w:p>
    <w:p w14:paraId="0CB91366" w14:textId="77777777" w:rsidR="00496F5A" w:rsidRPr="00121446" w:rsidRDefault="00496F5A" w:rsidP="009D6718">
      <w:pPr>
        <w:spacing w:after="0"/>
        <w:jc w:val="both"/>
      </w:pPr>
    </w:p>
    <w:p w14:paraId="0C1DCDCD" w14:textId="223F912E" w:rsidR="00B45C97" w:rsidRPr="00121446" w:rsidRDefault="00B45C97" w:rsidP="009D6718">
      <w:pPr>
        <w:spacing w:after="0"/>
        <w:jc w:val="both"/>
      </w:pPr>
      <w:r w:rsidRPr="00121446">
        <w:t>En matière de prévention de la désinsertion professionnelle, il n’a pas été mis en place de dispositif d’évaluation de l’expérimentation relative aux plateformes</w:t>
      </w:r>
      <w:r w:rsidR="00A023D8" w:rsidRPr="00121446">
        <w:t xml:space="preserve"> PDP</w:t>
      </w:r>
      <w:r w:rsidRPr="00121446">
        <w:t xml:space="preserve">. La CNAM ne dispose pas d’un cahier des charges pour la réaliser. </w:t>
      </w:r>
    </w:p>
    <w:p w14:paraId="615C0FF9" w14:textId="77777777" w:rsidR="004E40EE" w:rsidRDefault="004E40EE" w:rsidP="009D6718">
      <w:pPr>
        <w:spacing w:after="0"/>
        <w:jc w:val="both"/>
      </w:pPr>
    </w:p>
    <w:p w14:paraId="18A0C82E" w14:textId="77777777" w:rsidR="00B90A68" w:rsidRDefault="00B90A68" w:rsidP="009D6718">
      <w:pPr>
        <w:spacing w:after="0"/>
        <w:jc w:val="both"/>
      </w:pPr>
    </w:p>
    <w:p w14:paraId="1B8A8468" w14:textId="77777777" w:rsidR="00B90A68" w:rsidRDefault="00B90A68" w:rsidP="009D6718">
      <w:pPr>
        <w:spacing w:after="0"/>
        <w:jc w:val="both"/>
      </w:pPr>
    </w:p>
    <w:p w14:paraId="06C4DA84" w14:textId="77777777" w:rsidR="00B90A68" w:rsidRPr="00121446" w:rsidRDefault="00B90A68" w:rsidP="009D6718">
      <w:pPr>
        <w:spacing w:after="0"/>
        <w:jc w:val="both"/>
      </w:pPr>
    </w:p>
    <w:p w14:paraId="09F086E0" w14:textId="57573DB7" w:rsidR="004E40EE" w:rsidRPr="00121446" w:rsidRDefault="00B45C97" w:rsidP="009D6718">
      <w:pPr>
        <w:spacing w:after="0"/>
        <w:ind w:left="709"/>
        <w:jc w:val="both"/>
        <w:rPr>
          <w:color w:val="4472C4" w:themeColor="accent1"/>
        </w:rPr>
      </w:pPr>
      <w:r w:rsidRPr="00121446">
        <w:rPr>
          <w:color w:val="4472C4" w:themeColor="accent1"/>
        </w:rPr>
        <w:t>Les moyens</w:t>
      </w:r>
      <w:r w:rsidR="008A0240" w:rsidRPr="00121446">
        <w:rPr>
          <w:color w:val="4472C4" w:themeColor="accent1"/>
        </w:rPr>
        <w:t> :</w:t>
      </w:r>
    </w:p>
    <w:p w14:paraId="48E78353" w14:textId="77777777" w:rsidR="007247B1" w:rsidRPr="00121446" w:rsidRDefault="007247B1" w:rsidP="009D6718">
      <w:pPr>
        <w:spacing w:after="0"/>
        <w:ind w:left="709"/>
        <w:jc w:val="both"/>
        <w:rPr>
          <w:color w:val="4472C4" w:themeColor="accent1"/>
        </w:rPr>
      </w:pPr>
    </w:p>
    <w:p w14:paraId="01F7C64B" w14:textId="55C3FA1B" w:rsidR="00814F6A" w:rsidRDefault="00B45C97" w:rsidP="003604E6">
      <w:pPr>
        <w:pStyle w:val="Paragraphedeliste"/>
        <w:numPr>
          <w:ilvl w:val="0"/>
          <w:numId w:val="1"/>
        </w:numPr>
        <w:spacing w:after="0" w:line="240" w:lineRule="auto"/>
        <w:ind w:left="1134" w:hanging="567"/>
        <w:jc w:val="both"/>
      </w:pPr>
      <w:r w:rsidRPr="00121446">
        <w:rPr>
          <w:b/>
          <w:bCs/>
        </w:rPr>
        <w:t>Définir un cahier des charges</w:t>
      </w:r>
      <w:r w:rsidRPr="00121446">
        <w:t xml:space="preserve"> </w:t>
      </w:r>
      <w:r w:rsidR="00C04034" w:rsidRPr="00121446">
        <w:t xml:space="preserve">afin de </w:t>
      </w:r>
      <w:r w:rsidRPr="00121446">
        <w:t>mener une évaluation quantitative et qualitative de la démarche pour en déterminer le cadre de sa généralisation</w:t>
      </w:r>
      <w:r w:rsidR="00194C37" w:rsidRPr="00121446">
        <w:t xml:space="preserve"> ou les modalités d’inflexion à prévoir pour ce faire.</w:t>
      </w:r>
    </w:p>
    <w:p w14:paraId="11180462" w14:textId="77777777" w:rsidR="00B90A68" w:rsidRPr="00121446" w:rsidRDefault="00B90A68" w:rsidP="00B90A68">
      <w:pPr>
        <w:pStyle w:val="Paragraphedeliste"/>
        <w:spacing w:after="0" w:line="240" w:lineRule="auto"/>
        <w:ind w:left="1134"/>
        <w:jc w:val="both"/>
      </w:pPr>
    </w:p>
    <w:p w14:paraId="2BDC9192" w14:textId="72F4FBED" w:rsidR="00B45C97" w:rsidRPr="00121446" w:rsidRDefault="00D7300F" w:rsidP="003604E6">
      <w:pPr>
        <w:pStyle w:val="Paragraphedeliste"/>
        <w:numPr>
          <w:ilvl w:val="0"/>
          <w:numId w:val="1"/>
        </w:numPr>
        <w:spacing w:after="0" w:line="240" w:lineRule="auto"/>
        <w:ind w:left="1134" w:hanging="567"/>
        <w:jc w:val="both"/>
      </w:pPr>
      <w:r w:rsidRPr="00121446">
        <w:rPr>
          <w:b/>
          <w:bCs/>
        </w:rPr>
        <w:t>M</w:t>
      </w:r>
      <w:r w:rsidR="00730A78" w:rsidRPr="00121446">
        <w:rPr>
          <w:b/>
          <w:bCs/>
        </w:rPr>
        <w:t>ieux faire connaître</w:t>
      </w:r>
      <w:r w:rsidR="00730A78" w:rsidRPr="00121446">
        <w:t xml:space="preserve"> </w:t>
      </w:r>
      <w:r w:rsidR="0063596D" w:rsidRPr="00121446">
        <w:t xml:space="preserve">et évaluer </w:t>
      </w:r>
      <w:r w:rsidR="00730A78" w:rsidRPr="00121446">
        <w:t>les différents outils de PDP proposés par la CNAM (</w:t>
      </w:r>
      <w:r w:rsidR="00517D26" w:rsidRPr="00121446">
        <w:t>Con</w:t>
      </w:r>
      <w:r w:rsidR="0063596D" w:rsidRPr="00121446">
        <w:t xml:space="preserve">vention </w:t>
      </w:r>
      <w:r w:rsidR="00517D26" w:rsidRPr="00121446">
        <w:t>de rééducation professionnelle en entreprise, Essai encadré,</w:t>
      </w:r>
      <w:r w:rsidR="00044E6C" w:rsidRPr="00121446">
        <w:t> </w:t>
      </w:r>
      <w:r w:rsidR="00517D26" w:rsidRPr="00121446">
        <w:t>…).</w:t>
      </w:r>
      <w:r w:rsidR="005E2FD4" w:rsidRPr="00121446">
        <w:t xml:space="preserve"> </w:t>
      </w:r>
      <w:r w:rsidR="00BF1809" w:rsidRPr="00121446">
        <w:t xml:space="preserve">Par la suite, </w:t>
      </w:r>
      <w:r w:rsidR="000A483F" w:rsidRPr="00121446">
        <w:t>il s’agira d’envisager le déploiement</w:t>
      </w:r>
      <w:r w:rsidR="005E2FD4" w:rsidRPr="00121446">
        <w:t xml:space="preserve"> de ces outils</w:t>
      </w:r>
      <w:r w:rsidR="000A483F" w:rsidRPr="00121446">
        <w:t xml:space="preserve"> en fonction de </w:t>
      </w:r>
      <w:r w:rsidR="005E2FD4" w:rsidRPr="00121446">
        <w:t>l</w:t>
      </w:r>
      <w:r w:rsidR="00D15648" w:rsidRPr="00121446">
        <w:t xml:space="preserve">a </w:t>
      </w:r>
      <w:r w:rsidR="005E2FD4" w:rsidRPr="00121446">
        <w:t xml:space="preserve">pertinence </w:t>
      </w:r>
      <w:r w:rsidR="00D15648" w:rsidRPr="00121446">
        <w:t xml:space="preserve">et </w:t>
      </w:r>
      <w:r w:rsidR="000A483F" w:rsidRPr="00121446">
        <w:t xml:space="preserve">de </w:t>
      </w:r>
      <w:r w:rsidR="005E2FD4" w:rsidRPr="00121446">
        <w:t>la faisabilité</w:t>
      </w:r>
      <w:r w:rsidR="007B0F88" w:rsidRPr="00121446">
        <w:rPr>
          <w:color w:val="FF0000"/>
        </w:rPr>
        <w:t xml:space="preserve"> </w:t>
      </w:r>
      <w:r w:rsidR="00D15648" w:rsidRPr="00121446">
        <w:t>de ces démarches.</w:t>
      </w:r>
    </w:p>
    <w:p w14:paraId="12D763E2" w14:textId="3CD6C7E6" w:rsidR="003D6472" w:rsidRPr="00121446" w:rsidRDefault="003D6472" w:rsidP="009D6718">
      <w:pPr>
        <w:spacing w:after="0"/>
        <w:jc w:val="both"/>
        <w:rPr>
          <w:b/>
          <w:bCs/>
          <w:color w:val="000000" w:themeColor="text1"/>
        </w:rPr>
      </w:pPr>
    </w:p>
    <w:p w14:paraId="16BF9667" w14:textId="77777777" w:rsidR="003D6472" w:rsidRPr="00121446" w:rsidRDefault="003D6472" w:rsidP="009D6718">
      <w:pPr>
        <w:spacing w:after="0"/>
        <w:jc w:val="both"/>
        <w:rPr>
          <w:b/>
          <w:bCs/>
          <w:color w:val="000000" w:themeColor="text1"/>
        </w:rPr>
      </w:pPr>
    </w:p>
    <w:p w14:paraId="0270D94B" w14:textId="10293C6F" w:rsidR="00AA1F64" w:rsidRPr="00121446" w:rsidRDefault="00AA1F64" w:rsidP="009D6718">
      <w:pPr>
        <w:pStyle w:val="Titre1"/>
        <w:spacing w:before="0"/>
        <w:jc w:val="both"/>
        <w:rPr>
          <w:color w:val="4472C4" w:themeColor="accent1"/>
        </w:rPr>
      </w:pPr>
      <w:bookmarkStart w:id="64" w:name="_Toc131672023"/>
      <w:bookmarkStart w:id="65" w:name="_Toc135076105"/>
      <w:bookmarkStart w:id="66" w:name="_Toc135126628"/>
      <w:r w:rsidRPr="00121446">
        <w:rPr>
          <w:rFonts w:asciiTheme="minorHAnsi" w:eastAsiaTheme="minorHAnsi" w:hAnsiTheme="minorHAnsi" w:cstheme="minorBidi"/>
          <w:color w:val="4472C4" w:themeColor="accent1"/>
        </w:rPr>
        <w:t>TITRE II/ LA REPARATION DES ACCIDENTS DU TRAVAIL ET DES MALADIES PROFESSIONNELLES : LE SECOND ENJEU DU DISPOSITIF</w:t>
      </w:r>
      <w:bookmarkEnd w:id="64"/>
      <w:bookmarkEnd w:id="65"/>
      <w:bookmarkEnd w:id="66"/>
    </w:p>
    <w:p w14:paraId="6E3C5226" w14:textId="77777777" w:rsidR="00A212DF" w:rsidRPr="00121446" w:rsidRDefault="00A212DF" w:rsidP="009D6718">
      <w:pPr>
        <w:spacing w:after="0"/>
        <w:jc w:val="both"/>
        <w:rPr>
          <w:color w:val="4472C4" w:themeColor="accent1"/>
        </w:rPr>
      </w:pPr>
    </w:p>
    <w:p w14:paraId="0F204333" w14:textId="02EA2ACA" w:rsidR="001E69D2" w:rsidRPr="00121446" w:rsidRDefault="00AA1F64" w:rsidP="009D6718">
      <w:pPr>
        <w:pStyle w:val="Titre2"/>
        <w:spacing w:before="0"/>
        <w:jc w:val="both"/>
        <w:rPr>
          <w:b/>
          <w:color w:val="4472C4" w:themeColor="accent1"/>
        </w:rPr>
      </w:pPr>
      <w:bookmarkStart w:id="67" w:name="_Toc131672024"/>
      <w:bookmarkStart w:id="68" w:name="_Toc135076106"/>
      <w:bookmarkStart w:id="69" w:name="_Toc135126629"/>
      <w:r w:rsidRPr="00121446">
        <w:rPr>
          <w:b/>
          <w:color w:val="4472C4" w:themeColor="accent1"/>
        </w:rPr>
        <w:t xml:space="preserve">1/ </w:t>
      </w:r>
      <w:r w:rsidR="009120FD" w:rsidRPr="00121446">
        <w:rPr>
          <w:b/>
          <w:color w:val="4472C4" w:themeColor="accent1"/>
        </w:rPr>
        <w:t xml:space="preserve">Une réaffirmation de </w:t>
      </w:r>
      <w:r w:rsidR="00072AFF" w:rsidRPr="00121446">
        <w:rPr>
          <w:b/>
          <w:color w:val="4472C4" w:themeColor="accent1"/>
        </w:rPr>
        <w:t xml:space="preserve">l’attachement des partenaires sociaux au </w:t>
      </w:r>
      <w:r w:rsidRPr="00121446">
        <w:rPr>
          <w:b/>
          <w:color w:val="4472C4" w:themeColor="accent1"/>
        </w:rPr>
        <w:t>compromis social </w:t>
      </w:r>
      <w:r w:rsidR="00935052" w:rsidRPr="00121446">
        <w:rPr>
          <w:b/>
          <w:color w:val="4472C4" w:themeColor="accent1"/>
        </w:rPr>
        <w:t xml:space="preserve">qui fonde la </w:t>
      </w:r>
      <w:r w:rsidR="00777893" w:rsidRPr="00121446">
        <w:rPr>
          <w:b/>
          <w:color w:val="4472C4" w:themeColor="accent1"/>
        </w:rPr>
        <w:t>B</w:t>
      </w:r>
      <w:r w:rsidR="00935052" w:rsidRPr="00121446">
        <w:rPr>
          <w:b/>
          <w:color w:val="4472C4" w:themeColor="accent1"/>
        </w:rPr>
        <w:t>ranche AT/MP</w:t>
      </w:r>
      <w:bookmarkEnd w:id="67"/>
      <w:bookmarkEnd w:id="68"/>
      <w:bookmarkEnd w:id="69"/>
    </w:p>
    <w:p w14:paraId="1F501C44" w14:textId="77777777" w:rsidR="00A212DF" w:rsidRPr="00121446" w:rsidRDefault="00A212DF" w:rsidP="009D6718">
      <w:pPr>
        <w:spacing w:after="0"/>
        <w:jc w:val="both"/>
      </w:pPr>
    </w:p>
    <w:p w14:paraId="35FD2EAF" w14:textId="4DAAB57F" w:rsidR="00A212DF" w:rsidRPr="00121446" w:rsidRDefault="00A212DF" w:rsidP="009D6718">
      <w:pPr>
        <w:spacing w:after="0"/>
        <w:jc w:val="both"/>
      </w:pPr>
      <w:r w:rsidRPr="00121446">
        <w:t xml:space="preserve">La réparation des AT/MP repose sur </w:t>
      </w:r>
      <w:r w:rsidR="00993292" w:rsidRPr="00121446">
        <w:t xml:space="preserve">des </w:t>
      </w:r>
      <w:r w:rsidRPr="00121446">
        <w:t xml:space="preserve">principes fondamentaux et spécifiques </w:t>
      </w:r>
      <w:r w:rsidRPr="00121446">
        <w:rPr>
          <w:color w:val="000000" w:themeColor="text1"/>
        </w:rPr>
        <w:t xml:space="preserve">et des lois </w:t>
      </w:r>
      <w:r w:rsidRPr="00121446">
        <w:t xml:space="preserve">(1898, 1919, 1946) auxquels </w:t>
      </w:r>
      <w:r w:rsidR="00646E56" w:rsidRPr="00121446">
        <w:t xml:space="preserve">les partenaires sociaux réaffirment leur attachement. </w:t>
      </w:r>
    </w:p>
    <w:p w14:paraId="79459EE1" w14:textId="77777777" w:rsidR="0035405D" w:rsidRPr="00121446" w:rsidRDefault="0035405D" w:rsidP="009D6718">
      <w:pPr>
        <w:spacing w:after="0"/>
        <w:jc w:val="both"/>
      </w:pPr>
    </w:p>
    <w:p w14:paraId="4CF4B149" w14:textId="1CB561DA" w:rsidR="00A212DF" w:rsidRPr="00121446" w:rsidRDefault="00A212DF" w:rsidP="009D6718">
      <w:pPr>
        <w:pStyle w:val="Corpsdetexte"/>
        <w:rPr>
          <w:rFonts w:asciiTheme="minorHAnsi" w:eastAsiaTheme="minorHAnsi" w:hAnsiTheme="minorHAnsi" w:cstheme="minorBidi"/>
          <w:sz w:val="22"/>
          <w:szCs w:val="22"/>
          <w:lang w:eastAsia="en-US"/>
        </w:rPr>
      </w:pPr>
      <w:r w:rsidRPr="00121446">
        <w:rPr>
          <w:rFonts w:asciiTheme="minorHAnsi" w:eastAsiaTheme="minorHAnsi" w:hAnsiTheme="minorHAnsi" w:cstheme="minorBidi"/>
          <w:sz w:val="22"/>
          <w:szCs w:val="22"/>
          <w:lang w:eastAsia="en-US"/>
        </w:rPr>
        <w:t xml:space="preserve">Que ce soit par le Conseil constitutionnel en 2010 ou par la Cour </w:t>
      </w:r>
      <w:r w:rsidR="00F71B0E">
        <w:rPr>
          <w:rFonts w:asciiTheme="minorHAnsi" w:eastAsiaTheme="minorHAnsi" w:hAnsiTheme="minorHAnsi" w:cstheme="minorBidi"/>
          <w:sz w:val="22"/>
          <w:szCs w:val="22"/>
          <w:lang w:eastAsia="en-US"/>
        </w:rPr>
        <w:t>e</w:t>
      </w:r>
      <w:r w:rsidRPr="00121446">
        <w:rPr>
          <w:rFonts w:asciiTheme="minorHAnsi" w:eastAsiaTheme="minorHAnsi" w:hAnsiTheme="minorHAnsi" w:cstheme="minorBidi"/>
          <w:sz w:val="22"/>
          <w:szCs w:val="22"/>
          <w:lang w:eastAsia="en-US"/>
        </w:rPr>
        <w:t>uropéenne des droits de l’homme en 2017, le principe de la réparation forfaitaire prévu par le livre IV du code de la sécurité sociale, même en cas de faute inexcusable, a été reconnu conforme à la Constitution et à la Convention européenne des droits de l’homme.</w:t>
      </w:r>
    </w:p>
    <w:p w14:paraId="6AB94BAD" w14:textId="77777777" w:rsidR="0035405D" w:rsidRPr="00121446" w:rsidRDefault="0035405D" w:rsidP="009D6718">
      <w:pPr>
        <w:pStyle w:val="Corpsdetexte"/>
        <w:rPr>
          <w:rFonts w:asciiTheme="minorHAnsi" w:eastAsiaTheme="minorHAnsi" w:hAnsiTheme="minorHAnsi" w:cstheme="minorBidi"/>
          <w:sz w:val="22"/>
          <w:szCs w:val="22"/>
          <w:lang w:eastAsia="en-US"/>
        </w:rPr>
      </w:pPr>
    </w:p>
    <w:p w14:paraId="624222D2" w14:textId="61991B90" w:rsidR="00A212DF" w:rsidRPr="00121446" w:rsidRDefault="00A212DF" w:rsidP="009D6718">
      <w:pPr>
        <w:pStyle w:val="texteatiret"/>
        <w:numPr>
          <w:ilvl w:val="0"/>
          <w:numId w:val="0"/>
        </w:numPr>
        <w:snapToGrid/>
        <w:spacing w:after="0" w:line="240" w:lineRule="auto"/>
        <w:rPr>
          <w:rFonts w:asciiTheme="minorHAnsi" w:hAnsiTheme="minorHAnsi"/>
        </w:rPr>
      </w:pPr>
      <w:r w:rsidRPr="00121446">
        <w:rPr>
          <w:rFonts w:asciiTheme="minorHAnsi" w:hAnsiTheme="minorHAnsi"/>
        </w:rPr>
        <w:t>Ces principes ont été conçus pour permettre à la victime de bénéficier d’une réparation rapide et identique sur le territoire national</w:t>
      </w:r>
      <w:r w:rsidR="00656976" w:rsidRPr="00121446">
        <w:rPr>
          <w:rFonts w:asciiTheme="minorHAnsi" w:hAnsiTheme="minorHAnsi"/>
        </w:rPr>
        <w:t xml:space="preserve">, </w:t>
      </w:r>
      <w:r w:rsidRPr="00121446">
        <w:rPr>
          <w:rFonts w:asciiTheme="minorHAnsi" w:hAnsiTheme="minorHAnsi"/>
        </w:rPr>
        <w:t>quelle que soit la cause de l’accident.</w:t>
      </w:r>
    </w:p>
    <w:p w14:paraId="49C35CD9" w14:textId="77777777" w:rsidR="0035405D" w:rsidRPr="00121446" w:rsidRDefault="0035405D" w:rsidP="009D6718">
      <w:pPr>
        <w:pStyle w:val="texteatiret"/>
        <w:numPr>
          <w:ilvl w:val="0"/>
          <w:numId w:val="0"/>
        </w:numPr>
        <w:snapToGrid/>
        <w:spacing w:after="0" w:line="240" w:lineRule="auto"/>
        <w:rPr>
          <w:rFonts w:asciiTheme="minorHAnsi" w:hAnsiTheme="minorHAnsi"/>
        </w:rPr>
      </w:pPr>
    </w:p>
    <w:p w14:paraId="71CCAF2B" w14:textId="71C6A9EF" w:rsidR="0035405D" w:rsidRPr="00121446" w:rsidRDefault="00A212DF" w:rsidP="009D6718">
      <w:pPr>
        <w:spacing w:after="0"/>
        <w:jc w:val="both"/>
      </w:pPr>
      <w:r w:rsidRPr="00121446">
        <w:t xml:space="preserve">Si le diagnostic a mis en exergue un certain nombre de faiblesses </w:t>
      </w:r>
      <w:r w:rsidR="00ED02CC" w:rsidRPr="00121446">
        <w:t xml:space="preserve">et surtout de disparités </w:t>
      </w:r>
      <w:r w:rsidRPr="00121446">
        <w:t>(insuffisance des mesures de maintien en emploi, difficultés d’accès des victimes au droit à l’indemnisation, difficultés dans les procédures et process d’instruction…), les partenaires sociaux proposent des évolutions pour y apporter des améliorations</w:t>
      </w:r>
      <w:r w:rsidR="00E60A98" w:rsidRPr="00121446">
        <w:t xml:space="preserve">, </w:t>
      </w:r>
      <w:r w:rsidRPr="00121446">
        <w:t>lui rendre sa robustesse et assurer</w:t>
      </w:r>
      <w:r w:rsidR="00E60A98" w:rsidRPr="00121446">
        <w:t xml:space="preserve"> ainsi</w:t>
      </w:r>
      <w:r w:rsidRPr="00121446">
        <w:t xml:space="preserve"> sa pérennité. </w:t>
      </w:r>
    </w:p>
    <w:p w14:paraId="5AE55017" w14:textId="77777777" w:rsidR="0035405D" w:rsidRPr="00121446" w:rsidRDefault="0035405D" w:rsidP="009D6718">
      <w:pPr>
        <w:spacing w:after="0"/>
        <w:jc w:val="both"/>
      </w:pPr>
    </w:p>
    <w:p w14:paraId="1E3EC24F" w14:textId="3FC9EA3D" w:rsidR="00A212DF" w:rsidRPr="00121446" w:rsidRDefault="00A212DF" w:rsidP="009D6718">
      <w:pPr>
        <w:spacing w:after="0"/>
        <w:jc w:val="both"/>
      </w:pPr>
      <w:r w:rsidRPr="00121446">
        <w:t xml:space="preserve">Au-delà de la réparation de l’incapacité de travail temporaire ou permanente, il est essentiel de donner la priorité à la restitution de la capacité de gain et au retour en emploi du salarié dans le cadre d’une réparation forfaitaire personnalisée et </w:t>
      </w:r>
      <w:r w:rsidR="00D61670" w:rsidRPr="00121446">
        <w:t xml:space="preserve">faire bénéficier le salarié en fonction de ses besoins </w:t>
      </w:r>
      <w:r w:rsidRPr="00121446">
        <w:t xml:space="preserve">d’un accompagnement adapté. </w:t>
      </w:r>
    </w:p>
    <w:p w14:paraId="39C7A945" w14:textId="77777777" w:rsidR="0035405D" w:rsidRPr="00121446" w:rsidRDefault="0035405D" w:rsidP="009D6718">
      <w:pPr>
        <w:spacing w:after="0"/>
        <w:jc w:val="both"/>
      </w:pPr>
    </w:p>
    <w:p w14:paraId="6D3594B4" w14:textId="3210BABA" w:rsidR="00354ED4" w:rsidRPr="00121446" w:rsidRDefault="00A212DF" w:rsidP="009D6718">
      <w:pPr>
        <w:spacing w:after="0"/>
        <w:jc w:val="both"/>
        <w:rPr>
          <w:b/>
          <w:bCs/>
        </w:rPr>
      </w:pPr>
      <w:r w:rsidRPr="00121446">
        <w:t xml:space="preserve">Les partenaires sociaux sont attachés à ces principes découlant de ce compromis historique et </w:t>
      </w:r>
      <w:r w:rsidR="00D61670" w:rsidRPr="00121446">
        <w:t xml:space="preserve">rappellent que leur objectif premier est de faire en sorte que les victimes bénéficient d’une juste réparation à la hauteur de leur situation. </w:t>
      </w:r>
      <w:r w:rsidR="009E12B1" w:rsidRPr="00121446">
        <w:t xml:space="preserve">Ils </w:t>
      </w:r>
      <w:proofErr w:type="gramStart"/>
      <w:r w:rsidR="009E12B1" w:rsidRPr="00121446">
        <w:t xml:space="preserve">demandent </w:t>
      </w:r>
      <w:r w:rsidRPr="00121446">
        <w:t>à ce</w:t>
      </w:r>
      <w:proofErr w:type="gramEnd"/>
      <w:r w:rsidRPr="00121446">
        <w:t xml:space="preserve"> que les derniers arrêts de la Cour de cassation du 20 janvier 2023 qui interrogent certains aspects de la </w:t>
      </w:r>
      <w:r w:rsidR="00FE5F7D" w:rsidRPr="00121446">
        <w:t>réparation ne</w:t>
      </w:r>
      <w:r w:rsidRPr="00121446">
        <w:t xml:space="preserve"> remettent pas en cause</w:t>
      </w:r>
      <w:r w:rsidR="00342AAC" w:rsidRPr="00121446">
        <w:t xml:space="preserve"> ce compromis</w:t>
      </w:r>
      <w:r w:rsidR="005F4260" w:rsidRPr="00121446">
        <w:t>.</w:t>
      </w:r>
    </w:p>
    <w:p w14:paraId="24770FA4" w14:textId="3EE139DC" w:rsidR="00FA7D25" w:rsidRPr="00121446" w:rsidRDefault="009E411D" w:rsidP="009D6718">
      <w:pPr>
        <w:spacing w:after="0"/>
        <w:jc w:val="both"/>
        <w:rPr>
          <w:b/>
          <w:bCs/>
        </w:rPr>
      </w:pPr>
      <w:r w:rsidRPr="00121446">
        <w:t xml:space="preserve"> </w:t>
      </w:r>
    </w:p>
    <w:p w14:paraId="0BF86E29" w14:textId="3F473C41" w:rsidR="00FA7D25" w:rsidRPr="00121446" w:rsidRDefault="00FA7D25" w:rsidP="009D6718">
      <w:pPr>
        <w:spacing w:after="0"/>
        <w:jc w:val="both"/>
        <w:rPr>
          <w:b/>
          <w:bCs/>
        </w:rPr>
      </w:pPr>
      <w:r w:rsidRPr="00121446">
        <w:rPr>
          <w:b/>
          <w:bCs/>
        </w:rPr>
        <w:t>Pour ce faire</w:t>
      </w:r>
      <w:r w:rsidR="004A138B" w:rsidRPr="00121446">
        <w:rPr>
          <w:b/>
          <w:bCs/>
        </w:rPr>
        <w:t>,</w:t>
      </w:r>
      <w:r w:rsidRPr="00121446">
        <w:rPr>
          <w:b/>
          <w:bCs/>
        </w:rPr>
        <w:t xml:space="preserve"> ils appellent le législateur à prendre toutes les mesures nécessaires afin</w:t>
      </w:r>
      <w:r w:rsidR="00BD04CE" w:rsidRPr="00121446">
        <w:rPr>
          <w:b/>
          <w:bCs/>
        </w:rPr>
        <w:t xml:space="preserve"> de garantir</w:t>
      </w:r>
      <w:r w:rsidRPr="00121446">
        <w:rPr>
          <w:b/>
          <w:bCs/>
        </w:rPr>
        <w:t xml:space="preserve"> </w:t>
      </w:r>
      <w:r w:rsidR="005E65F7" w:rsidRPr="00121446">
        <w:rPr>
          <w:b/>
          <w:bCs/>
        </w:rPr>
        <w:t xml:space="preserve">que la nature duale </w:t>
      </w:r>
      <w:r w:rsidR="007D4700" w:rsidRPr="00121446">
        <w:rPr>
          <w:b/>
          <w:bCs/>
        </w:rPr>
        <w:t xml:space="preserve">de la rente AT/MP </w:t>
      </w:r>
      <w:r w:rsidR="005E65F7" w:rsidRPr="00121446">
        <w:rPr>
          <w:b/>
          <w:bCs/>
        </w:rPr>
        <w:t>ne soit pas remise en cause</w:t>
      </w:r>
      <w:r w:rsidR="00E5078A" w:rsidRPr="00121446">
        <w:rPr>
          <w:b/>
          <w:bCs/>
        </w:rPr>
        <w:t>.</w:t>
      </w:r>
    </w:p>
    <w:p w14:paraId="6EA2BD92" w14:textId="77777777" w:rsidR="009274CC" w:rsidRPr="00121446" w:rsidRDefault="009274CC" w:rsidP="009D6718">
      <w:pPr>
        <w:spacing w:after="0"/>
        <w:jc w:val="both"/>
        <w:rPr>
          <w:strike/>
        </w:rPr>
      </w:pPr>
    </w:p>
    <w:p w14:paraId="7F6A0A30" w14:textId="11DE9388" w:rsidR="004D2731" w:rsidRPr="00121446" w:rsidRDefault="006F3C83" w:rsidP="009D6718">
      <w:pPr>
        <w:pStyle w:val="Corpsdetexte"/>
        <w:rPr>
          <w:rFonts w:asciiTheme="minorHAnsi" w:eastAsiaTheme="minorHAnsi" w:hAnsiTheme="minorHAnsi" w:cstheme="minorBidi"/>
          <w:bCs/>
          <w:sz w:val="22"/>
          <w:szCs w:val="22"/>
          <w:lang w:eastAsia="en-US"/>
        </w:rPr>
      </w:pPr>
      <w:r w:rsidRPr="00121446">
        <w:rPr>
          <w:rFonts w:asciiTheme="minorHAnsi" w:eastAsiaTheme="minorHAnsi" w:hAnsiTheme="minorHAnsi" w:cstheme="minorBidi"/>
          <w:sz w:val="22"/>
          <w:szCs w:val="22"/>
          <w:lang w:eastAsia="en-US"/>
        </w:rPr>
        <w:t xml:space="preserve">A travers cet accord, les organisations professionnelles d’employeurs et de salariés, représentatives au </w:t>
      </w:r>
      <w:r w:rsidR="00116269" w:rsidRPr="00121446">
        <w:rPr>
          <w:rFonts w:asciiTheme="minorHAnsi" w:eastAsiaTheme="minorHAnsi" w:hAnsiTheme="minorHAnsi" w:cstheme="minorBidi"/>
          <w:sz w:val="22"/>
          <w:szCs w:val="22"/>
          <w:lang w:eastAsia="en-US"/>
        </w:rPr>
        <w:t xml:space="preserve">niveau </w:t>
      </w:r>
      <w:r w:rsidRPr="00121446">
        <w:rPr>
          <w:rFonts w:asciiTheme="minorHAnsi" w:eastAsiaTheme="minorHAnsi" w:hAnsiTheme="minorHAnsi" w:cstheme="minorBidi"/>
          <w:sz w:val="22"/>
          <w:szCs w:val="22"/>
          <w:lang w:eastAsia="en-US"/>
        </w:rPr>
        <w:t>national et interprofessionnel</w:t>
      </w:r>
      <w:r w:rsidR="00AA5A80" w:rsidRPr="00121446">
        <w:rPr>
          <w:rFonts w:asciiTheme="minorHAnsi" w:eastAsiaTheme="minorHAnsi" w:hAnsiTheme="minorHAnsi" w:cstheme="minorBidi"/>
          <w:sz w:val="22"/>
          <w:szCs w:val="22"/>
          <w:lang w:eastAsia="en-US"/>
        </w:rPr>
        <w:t xml:space="preserve">, </w:t>
      </w:r>
      <w:r w:rsidRPr="00121446">
        <w:rPr>
          <w:rFonts w:asciiTheme="minorHAnsi" w:eastAsiaTheme="minorHAnsi" w:hAnsiTheme="minorHAnsi" w:cstheme="minorBidi"/>
          <w:bCs/>
          <w:sz w:val="22"/>
          <w:szCs w:val="22"/>
          <w:lang w:eastAsia="en-US"/>
        </w:rPr>
        <w:t xml:space="preserve">réaffirment </w:t>
      </w:r>
      <w:r w:rsidR="00CC6EEF" w:rsidRPr="00121446">
        <w:rPr>
          <w:rFonts w:asciiTheme="minorHAnsi" w:eastAsiaTheme="minorHAnsi" w:hAnsiTheme="minorHAnsi" w:cstheme="minorBidi"/>
          <w:bCs/>
          <w:sz w:val="22"/>
          <w:szCs w:val="22"/>
          <w:lang w:eastAsia="en-US"/>
        </w:rPr>
        <w:t xml:space="preserve">donc </w:t>
      </w:r>
      <w:r w:rsidRPr="00121446">
        <w:rPr>
          <w:rFonts w:asciiTheme="minorHAnsi" w:eastAsiaTheme="minorHAnsi" w:hAnsiTheme="minorHAnsi" w:cstheme="minorBidi"/>
          <w:bCs/>
          <w:sz w:val="22"/>
          <w:szCs w:val="22"/>
          <w:lang w:eastAsia="en-US"/>
        </w:rPr>
        <w:t>leur volonté de maintenir ce système</w:t>
      </w:r>
      <w:r w:rsidR="00AA5A80" w:rsidRPr="00121446">
        <w:rPr>
          <w:rFonts w:asciiTheme="minorHAnsi" w:eastAsiaTheme="minorHAnsi" w:hAnsiTheme="minorHAnsi" w:cstheme="minorBidi"/>
          <w:bCs/>
          <w:sz w:val="22"/>
          <w:szCs w:val="22"/>
          <w:lang w:eastAsia="en-US"/>
        </w:rPr>
        <w:t xml:space="preserve"> spécifique</w:t>
      </w:r>
      <w:r w:rsidRPr="00121446">
        <w:rPr>
          <w:rFonts w:asciiTheme="minorHAnsi" w:eastAsiaTheme="minorHAnsi" w:hAnsiTheme="minorHAnsi" w:cstheme="minorBidi"/>
          <w:bCs/>
          <w:sz w:val="22"/>
          <w:szCs w:val="22"/>
          <w:lang w:eastAsia="en-US"/>
        </w:rPr>
        <w:t xml:space="preserve"> </w:t>
      </w:r>
      <w:r w:rsidR="00A50DC3" w:rsidRPr="00121446">
        <w:rPr>
          <w:rFonts w:asciiTheme="minorHAnsi" w:eastAsiaTheme="minorHAnsi" w:hAnsiTheme="minorHAnsi" w:cstheme="minorBidi"/>
          <w:bCs/>
          <w:sz w:val="22"/>
          <w:szCs w:val="22"/>
          <w:lang w:eastAsia="en-US"/>
        </w:rPr>
        <w:t xml:space="preserve">qui </w:t>
      </w:r>
      <w:r w:rsidR="00AE47A2" w:rsidRPr="00121446">
        <w:rPr>
          <w:rFonts w:asciiTheme="minorHAnsi" w:eastAsiaTheme="minorHAnsi" w:hAnsiTheme="minorHAnsi" w:cstheme="minorBidi"/>
          <w:bCs/>
          <w:sz w:val="22"/>
          <w:szCs w:val="22"/>
          <w:lang w:eastAsia="en-US"/>
        </w:rPr>
        <w:t>répond</w:t>
      </w:r>
      <w:r w:rsidR="00A50DC3" w:rsidRPr="00121446">
        <w:rPr>
          <w:rFonts w:asciiTheme="minorHAnsi" w:eastAsiaTheme="minorHAnsi" w:hAnsiTheme="minorHAnsi" w:cstheme="minorBidi"/>
          <w:bCs/>
          <w:sz w:val="22"/>
          <w:szCs w:val="22"/>
          <w:lang w:eastAsia="en-US"/>
        </w:rPr>
        <w:t xml:space="preserve"> à différentes exigences</w:t>
      </w:r>
      <w:r w:rsidR="00817A7B" w:rsidRPr="00121446">
        <w:rPr>
          <w:rFonts w:asciiTheme="minorHAnsi" w:eastAsiaTheme="minorHAnsi" w:hAnsiTheme="minorHAnsi" w:cstheme="minorBidi"/>
          <w:bCs/>
          <w:sz w:val="22"/>
          <w:szCs w:val="22"/>
          <w:lang w:eastAsia="en-US"/>
        </w:rPr>
        <w:t xml:space="preserve">. Ce système </w:t>
      </w:r>
      <w:r w:rsidR="00A215D7" w:rsidRPr="00121446">
        <w:rPr>
          <w:rFonts w:asciiTheme="minorHAnsi" w:eastAsiaTheme="minorHAnsi" w:hAnsiTheme="minorHAnsi" w:cstheme="minorBidi"/>
          <w:bCs/>
          <w:sz w:val="22"/>
          <w:szCs w:val="22"/>
          <w:lang w:eastAsia="en-US"/>
        </w:rPr>
        <w:t xml:space="preserve">permet en effet d’accéder à une indemnisation </w:t>
      </w:r>
      <w:r w:rsidR="00A50DC3" w:rsidRPr="00121446">
        <w:rPr>
          <w:rFonts w:asciiTheme="minorHAnsi" w:eastAsiaTheme="minorHAnsi" w:hAnsiTheme="minorHAnsi" w:cstheme="minorBidi"/>
          <w:bCs/>
          <w:sz w:val="22"/>
          <w:szCs w:val="22"/>
          <w:lang w:eastAsia="en-US"/>
        </w:rPr>
        <w:t xml:space="preserve">en </w:t>
      </w:r>
      <w:r w:rsidR="00AA5A80" w:rsidRPr="00121446">
        <w:rPr>
          <w:rFonts w:asciiTheme="minorHAnsi" w:eastAsiaTheme="minorHAnsi" w:hAnsiTheme="minorHAnsi" w:cstheme="minorBidi"/>
          <w:bCs/>
          <w:sz w:val="22"/>
          <w:szCs w:val="22"/>
          <w:lang w:eastAsia="en-US"/>
        </w:rPr>
        <w:t xml:space="preserve">fixant des règles </w:t>
      </w:r>
      <w:r w:rsidR="00F87053" w:rsidRPr="00121446">
        <w:rPr>
          <w:rFonts w:asciiTheme="minorHAnsi" w:eastAsiaTheme="minorHAnsi" w:hAnsiTheme="minorHAnsi" w:cstheme="minorBidi"/>
          <w:bCs/>
          <w:sz w:val="22"/>
          <w:szCs w:val="22"/>
          <w:lang w:eastAsia="en-US"/>
        </w:rPr>
        <w:t>adaptées</w:t>
      </w:r>
      <w:r w:rsidR="00AA5A80" w:rsidRPr="00121446">
        <w:rPr>
          <w:rFonts w:asciiTheme="minorHAnsi" w:eastAsiaTheme="minorHAnsi" w:hAnsiTheme="minorHAnsi" w:cstheme="minorBidi"/>
          <w:bCs/>
          <w:sz w:val="22"/>
          <w:szCs w:val="22"/>
          <w:lang w:eastAsia="en-US"/>
        </w:rPr>
        <w:t xml:space="preserve"> tant pour</w:t>
      </w:r>
      <w:r w:rsidR="00A50DC3" w:rsidRPr="00121446">
        <w:rPr>
          <w:rFonts w:asciiTheme="minorHAnsi" w:eastAsiaTheme="minorHAnsi" w:hAnsiTheme="minorHAnsi" w:cstheme="minorBidi"/>
          <w:bCs/>
          <w:sz w:val="22"/>
          <w:szCs w:val="22"/>
          <w:lang w:eastAsia="en-US"/>
        </w:rPr>
        <w:t xml:space="preserve"> les salariés </w:t>
      </w:r>
      <w:r w:rsidR="00AA5A80" w:rsidRPr="00121446">
        <w:rPr>
          <w:rFonts w:asciiTheme="minorHAnsi" w:eastAsiaTheme="minorHAnsi" w:hAnsiTheme="minorHAnsi" w:cstheme="minorBidi"/>
          <w:bCs/>
          <w:sz w:val="22"/>
          <w:szCs w:val="22"/>
          <w:lang w:eastAsia="en-US"/>
        </w:rPr>
        <w:t>que</w:t>
      </w:r>
      <w:r w:rsidR="00A50DC3" w:rsidRPr="00121446">
        <w:rPr>
          <w:rFonts w:asciiTheme="minorHAnsi" w:eastAsiaTheme="minorHAnsi" w:hAnsiTheme="minorHAnsi" w:cstheme="minorBidi"/>
          <w:bCs/>
          <w:sz w:val="22"/>
          <w:szCs w:val="22"/>
          <w:lang w:eastAsia="en-US"/>
        </w:rPr>
        <w:t xml:space="preserve"> les employeurs, en évitant </w:t>
      </w:r>
      <w:r w:rsidR="001C6CB0" w:rsidRPr="00121446">
        <w:rPr>
          <w:rFonts w:asciiTheme="minorHAnsi" w:eastAsiaTheme="minorHAnsi" w:hAnsiTheme="minorHAnsi" w:cstheme="minorBidi"/>
          <w:bCs/>
          <w:sz w:val="22"/>
          <w:szCs w:val="22"/>
          <w:lang w:eastAsia="en-US"/>
        </w:rPr>
        <w:t>une judiciarisation des démarches de reconnaissances des AT/MP</w:t>
      </w:r>
      <w:r w:rsidR="00A50DC3" w:rsidRPr="00121446">
        <w:rPr>
          <w:rFonts w:asciiTheme="minorHAnsi" w:eastAsiaTheme="minorHAnsi" w:hAnsiTheme="minorHAnsi" w:cstheme="minorBidi"/>
          <w:bCs/>
          <w:sz w:val="22"/>
          <w:szCs w:val="22"/>
          <w:lang w:eastAsia="en-US"/>
        </w:rPr>
        <w:t xml:space="preserve"> et en assurant une </w:t>
      </w:r>
      <w:r w:rsidR="00432363" w:rsidRPr="00121446">
        <w:rPr>
          <w:rFonts w:asciiTheme="minorHAnsi" w:eastAsiaTheme="minorHAnsi" w:hAnsiTheme="minorHAnsi" w:cstheme="minorBidi"/>
          <w:bCs/>
          <w:sz w:val="22"/>
          <w:szCs w:val="22"/>
          <w:lang w:eastAsia="en-US"/>
        </w:rPr>
        <w:t xml:space="preserve">certaine </w:t>
      </w:r>
      <w:r w:rsidR="00A50DC3" w:rsidRPr="00121446">
        <w:rPr>
          <w:rFonts w:asciiTheme="minorHAnsi" w:eastAsiaTheme="minorHAnsi" w:hAnsiTheme="minorHAnsi" w:cstheme="minorBidi"/>
          <w:bCs/>
          <w:sz w:val="22"/>
          <w:szCs w:val="22"/>
          <w:lang w:eastAsia="en-US"/>
        </w:rPr>
        <w:t>solidarité</w:t>
      </w:r>
      <w:r w:rsidR="00432363" w:rsidRPr="00121446">
        <w:rPr>
          <w:rFonts w:asciiTheme="minorHAnsi" w:eastAsiaTheme="minorHAnsi" w:hAnsiTheme="minorHAnsi" w:cstheme="minorBidi"/>
          <w:bCs/>
          <w:sz w:val="22"/>
          <w:szCs w:val="22"/>
          <w:lang w:eastAsia="en-US"/>
        </w:rPr>
        <w:t xml:space="preserve"> </w:t>
      </w:r>
      <w:r w:rsidR="000A7E97" w:rsidRPr="00121446">
        <w:rPr>
          <w:rFonts w:asciiTheme="minorHAnsi" w:eastAsiaTheme="minorHAnsi" w:hAnsiTheme="minorHAnsi" w:cstheme="minorBidi"/>
          <w:bCs/>
          <w:sz w:val="22"/>
          <w:szCs w:val="22"/>
          <w:lang w:eastAsia="en-US"/>
        </w:rPr>
        <w:t xml:space="preserve">et mutualisation </w:t>
      </w:r>
      <w:r w:rsidR="00A50DC3" w:rsidRPr="00121446">
        <w:rPr>
          <w:rFonts w:asciiTheme="minorHAnsi" w:eastAsiaTheme="minorHAnsi" w:hAnsiTheme="minorHAnsi" w:cstheme="minorBidi"/>
          <w:bCs/>
          <w:sz w:val="22"/>
          <w:szCs w:val="22"/>
          <w:lang w:eastAsia="en-US"/>
        </w:rPr>
        <w:t>entre les entreprises</w:t>
      </w:r>
      <w:r w:rsidR="000A7E97" w:rsidRPr="00121446">
        <w:rPr>
          <w:rFonts w:asciiTheme="minorHAnsi" w:eastAsiaTheme="minorHAnsi" w:hAnsiTheme="minorHAnsi" w:cstheme="minorBidi"/>
          <w:bCs/>
          <w:sz w:val="22"/>
          <w:szCs w:val="22"/>
          <w:lang w:eastAsia="en-US"/>
        </w:rPr>
        <w:t>.</w:t>
      </w:r>
      <w:r w:rsidR="001A1F84" w:rsidRPr="00121446">
        <w:t xml:space="preserve"> </w:t>
      </w:r>
      <w:r w:rsidR="001A1F84" w:rsidRPr="00121446">
        <w:rPr>
          <w:rFonts w:asciiTheme="minorHAnsi" w:eastAsiaTheme="minorHAnsi" w:hAnsiTheme="minorHAnsi" w:cstheme="minorBidi"/>
          <w:b/>
          <w:sz w:val="22"/>
          <w:szCs w:val="22"/>
          <w:lang w:eastAsia="en-US"/>
        </w:rPr>
        <w:t xml:space="preserve">La garantie d’une réparation rapide, automatique et à un niveau </w:t>
      </w:r>
      <w:r w:rsidR="0012094A" w:rsidRPr="00121446">
        <w:rPr>
          <w:rFonts w:asciiTheme="minorHAnsi" w:eastAsiaTheme="minorHAnsi" w:hAnsiTheme="minorHAnsi" w:cstheme="minorBidi"/>
          <w:b/>
          <w:sz w:val="22"/>
          <w:szCs w:val="22"/>
          <w:lang w:eastAsia="en-US"/>
        </w:rPr>
        <w:t xml:space="preserve">adéquat </w:t>
      </w:r>
      <w:r w:rsidR="001A1F84" w:rsidRPr="00121446">
        <w:rPr>
          <w:rFonts w:asciiTheme="minorHAnsi" w:eastAsiaTheme="minorHAnsi" w:hAnsiTheme="minorHAnsi" w:cstheme="minorBidi"/>
          <w:b/>
          <w:sz w:val="22"/>
          <w:szCs w:val="22"/>
          <w:lang w:eastAsia="en-US"/>
        </w:rPr>
        <w:t>sont des éléments de réduction des contentieux et les bases du compromis social historique.</w:t>
      </w:r>
    </w:p>
    <w:p w14:paraId="5C7AEA68" w14:textId="77777777" w:rsidR="00196208" w:rsidRPr="00121446" w:rsidRDefault="00196208" w:rsidP="009D6718">
      <w:pPr>
        <w:pStyle w:val="Corpsdetexte"/>
        <w:rPr>
          <w:rFonts w:ascii="Franklin Gothic Book" w:hAnsi="Franklin Gothic Book" w:cs="Calibri"/>
          <w:sz w:val="28"/>
          <w:szCs w:val="28"/>
        </w:rPr>
      </w:pPr>
    </w:p>
    <w:p w14:paraId="0204589C" w14:textId="6E0B77B9" w:rsidR="00F21EC3" w:rsidRPr="00121446" w:rsidRDefault="00AA1F64" w:rsidP="009D6718">
      <w:pPr>
        <w:pStyle w:val="Titre2"/>
        <w:spacing w:before="0" w:line="240" w:lineRule="auto"/>
        <w:jc w:val="both"/>
        <w:rPr>
          <w:b/>
          <w:color w:val="4472C4" w:themeColor="accent1"/>
        </w:rPr>
      </w:pPr>
      <w:bookmarkStart w:id="70" w:name="_Toc131672025"/>
      <w:bookmarkStart w:id="71" w:name="_Toc135076107"/>
      <w:bookmarkStart w:id="72" w:name="_Toc135126630"/>
      <w:r w:rsidRPr="00121446">
        <w:rPr>
          <w:b/>
          <w:color w:val="4472C4" w:themeColor="accent1"/>
        </w:rPr>
        <w:t>2/ Néanmoins des évolutions</w:t>
      </w:r>
      <w:r w:rsidR="00611F91" w:rsidRPr="00121446">
        <w:rPr>
          <w:b/>
          <w:color w:val="4472C4" w:themeColor="accent1"/>
        </w:rPr>
        <w:t xml:space="preserve"> sont</w:t>
      </w:r>
      <w:r w:rsidR="00DC32A8" w:rsidRPr="00121446">
        <w:rPr>
          <w:b/>
          <w:color w:val="4472C4" w:themeColor="accent1"/>
        </w:rPr>
        <w:t xml:space="preserve"> nécessaires</w:t>
      </w:r>
      <w:r w:rsidR="00AC4ADA" w:rsidRPr="00121446">
        <w:rPr>
          <w:b/>
          <w:color w:val="4472C4" w:themeColor="accent1"/>
        </w:rPr>
        <w:t>, pour</w:t>
      </w:r>
      <w:r w:rsidR="00403C06" w:rsidRPr="00121446">
        <w:rPr>
          <w:b/>
          <w:color w:val="4472C4" w:themeColor="accent1"/>
        </w:rPr>
        <w:t xml:space="preserve"> </w:t>
      </w:r>
      <w:r w:rsidR="00611F91" w:rsidRPr="00121446">
        <w:rPr>
          <w:b/>
          <w:color w:val="4472C4" w:themeColor="accent1"/>
        </w:rPr>
        <w:t xml:space="preserve">pérenniser </w:t>
      </w:r>
      <w:r w:rsidR="00403C06" w:rsidRPr="00121446">
        <w:rPr>
          <w:b/>
          <w:color w:val="4472C4" w:themeColor="accent1"/>
        </w:rPr>
        <w:t xml:space="preserve">un système </w:t>
      </w:r>
      <w:r w:rsidR="00AC4ADA" w:rsidRPr="00121446">
        <w:rPr>
          <w:b/>
          <w:color w:val="4472C4" w:themeColor="accent1"/>
        </w:rPr>
        <w:t>de réparation</w:t>
      </w:r>
      <w:r w:rsidR="00DC32A8" w:rsidRPr="00121446">
        <w:rPr>
          <w:b/>
          <w:color w:val="4472C4" w:themeColor="accent1"/>
        </w:rPr>
        <w:t xml:space="preserve"> </w:t>
      </w:r>
      <w:r w:rsidR="00224289" w:rsidRPr="00121446">
        <w:rPr>
          <w:b/>
          <w:color w:val="4472C4" w:themeColor="accent1"/>
        </w:rPr>
        <w:t xml:space="preserve">qui se doit d’être </w:t>
      </w:r>
      <w:r w:rsidR="00403C06" w:rsidRPr="00121446">
        <w:rPr>
          <w:b/>
          <w:color w:val="4472C4" w:themeColor="accent1"/>
        </w:rPr>
        <w:t>juste</w:t>
      </w:r>
      <w:r w:rsidR="00207A8E" w:rsidRPr="00121446">
        <w:rPr>
          <w:b/>
          <w:color w:val="4472C4" w:themeColor="accent1"/>
        </w:rPr>
        <w:t>,</w:t>
      </w:r>
      <w:r w:rsidR="00403C06" w:rsidRPr="00121446">
        <w:rPr>
          <w:b/>
          <w:color w:val="4472C4" w:themeColor="accent1"/>
        </w:rPr>
        <w:t xml:space="preserve"> accessible </w:t>
      </w:r>
      <w:r w:rsidR="00207A8E" w:rsidRPr="00121446">
        <w:rPr>
          <w:b/>
          <w:color w:val="4472C4" w:themeColor="accent1"/>
        </w:rPr>
        <w:t xml:space="preserve">et </w:t>
      </w:r>
      <w:r w:rsidR="00224289" w:rsidRPr="00121446">
        <w:rPr>
          <w:b/>
          <w:color w:val="4472C4" w:themeColor="accent1"/>
        </w:rPr>
        <w:t>éviter</w:t>
      </w:r>
      <w:r w:rsidR="00207A8E" w:rsidRPr="00121446">
        <w:rPr>
          <w:b/>
          <w:color w:val="4472C4" w:themeColor="accent1"/>
        </w:rPr>
        <w:t xml:space="preserve"> la judiciarisation</w:t>
      </w:r>
      <w:r w:rsidR="001C6CB0" w:rsidRPr="00121446">
        <w:rPr>
          <w:b/>
          <w:color w:val="4472C4" w:themeColor="accent1"/>
        </w:rPr>
        <w:t xml:space="preserve"> du dispositif</w:t>
      </w:r>
      <w:bookmarkEnd w:id="70"/>
      <w:bookmarkEnd w:id="71"/>
      <w:bookmarkEnd w:id="72"/>
      <w:r w:rsidR="00207A8E" w:rsidRPr="00121446">
        <w:rPr>
          <w:b/>
          <w:color w:val="4472C4" w:themeColor="accent1"/>
        </w:rPr>
        <w:t xml:space="preserve"> </w:t>
      </w:r>
    </w:p>
    <w:p w14:paraId="00C9C5BA" w14:textId="77777777" w:rsidR="007147AC" w:rsidRPr="00121446" w:rsidRDefault="007147AC" w:rsidP="009D6718">
      <w:pPr>
        <w:spacing w:after="0" w:line="240" w:lineRule="auto"/>
        <w:jc w:val="both"/>
      </w:pPr>
    </w:p>
    <w:p w14:paraId="766931A1" w14:textId="72BB524C" w:rsidR="00843181" w:rsidRPr="00121446" w:rsidRDefault="00FB5419" w:rsidP="009D6718">
      <w:pPr>
        <w:spacing w:after="0" w:line="240" w:lineRule="auto"/>
        <w:jc w:val="both"/>
      </w:pPr>
      <w:r w:rsidRPr="00121446">
        <w:t xml:space="preserve">Il s’agit de fixer des orientations </w:t>
      </w:r>
      <w:r w:rsidR="00611F91" w:rsidRPr="00121446">
        <w:t>que la</w:t>
      </w:r>
      <w:r w:rsidR="00B161B5" w:rsidRPr="00121446">
        <w:t xml:space="preserve"> </w:t>
      </w:r>
      <w:r w:rsidR="00777893" w:rsidRPr="00121446">
        <w:t>B</w:t>
      </w:r>
      <w:r w:rsidR="00B161B5" w:rsidRPr="00121446">
        <w:t xml:space="preserve">ranche </w:t>
      </w:r>
      <w:r w:rsidRPr="00121446">
        <w:t>AT</w:t>
      </w:r>
      <w:r w:rsidR="00F21EC3" w:rsidRPr="00121446">
        <w:t>/</w:t>
      </w:r>
      <w:r w:rsidRPr="00121446">
        <w:t>MP</w:t>
      </w:r>
      <w:r w:rsidR="00D43126" w:rsidRPr="00121446">
        <w:t xml:space="preserve">, </w:t>
      </w:r>
      <w:r w:rsidR="00F21EC3" w:rsidRPr="00121446">
        <w:t>à travers sa gouvernance</w:t>
      </w:r>
      <w:r w:rsidR="00D43126" w:rsidRPr="00121446">
        <w:t>,</w:t>
      </w:r>
      <w:r w:rsidR="00663E74" w:rsidRPr="00121446">
        <w:t xml:space="preserve"> </w:t>
      </w:r>
      <w:r w:rsidR="002521BC" w:rsidRPr="00121446">
        <w:t>portera dans</w:t>
      </w:r>
      <w:r w:rsidR="00EE71B8" w:rsidRPr="00121446">
        <w:t xml:space="preserve"> le cadre de la</w:t>
      </w:r>
      <w:r w:rsidR="00A41A27" w:rsidRPr="00121446">
        <w:t xml:space="preserve"> préparation de </w:t>
      </w:r>
      <w:r w:rsidR="00C02C12" w:rsidRPr="00121446">
        <w:t>la prochaine</w:t>
      </w:r>
      <w:r w:rsidR="00EE71B8" w:rsidRPr="00121446">
        <w:t xml:space="preserve"> COG</w:t>
      </w:r>
      <w:r w:rsidR="00843181" w:rsidRPr="00121446">
        <w:t xml:space="preserve"> pour un système de réparation plus juste </w:t>
      </w:r>
      <w:r w:rsidR="00F17DB2" w:rsidRPr="00121446">
        <w:t xml:space="preserve">et </w:t>
      </w:r>
      <w:r w:rsidR="00843181" w:rsidRPr="00121446">
        <w:t xml:space="preserve">plus </w:t>
      </w:r>
      <w:r w:rsidR="000F7389" w:rsidRPr="00121446">
        <w:t>accessible</w:t>
      </w:r>
      <w:r w:rsidR="00517435" w:rsidRPr="00121446">
        <w:t xml:space="preserve"> autour de plusieurs actions :</w:t>
      </w:r>
    </w:p>
    <w:p w14:paraId="17511EC1" w14:textId="77777777" w:rsidR="0041069A" w:rsidRPr="00121446" w:rsidRDefault="0041069A" w:rsidP="009D6718">
      <w:pPr>
        <w:spacing w:after="0" w:line="240" w:lineRule="auto"/>
        <w:jc w:val="both"/>
      </w:pPr>
    </w:p>
    <w:p w14:paraId="4FD6D6A8" w14:textId="6ED1D796" w:rsidR="00517435" w:rsidRPr="00121446" w:rsidRDefault="009E293E" w:rsidP="003604E6">
      <w:pPr>
        <w:pStyle w:val="Paragraphedeliste"/>
        <w:numPr>
          <w:ilvl w:val="0"/>
          <w:numId w:val="1"/>
        </w:numPr>
        <w:spacing w:after="0" w:line="240" w:lineRule="auto"/>
        <w:ind w:left="1134" w:hanging="567"/>
        <w:jc w:val="both"/>
      </w:pPr>
      <w:r w:rsidRPr="00121446">
        <w:t>R</w:t>
      </w:r>
      <w:r w:rsidR="000C498B" w:rsidRPr="00121446">
        <w:t>estituer</w:t>
      </w:r>
      <w:r w:rsidR="0001020F" w:rsidRPr="00121446">
        <w:t xml:space="preserve"> ou améliorer</w:t>
      </w:r>
      <w:r w:rsidR="000C498B" w:rsidRPr="00121446">
        <w:t xml:space="preserve"> </w:t>
      </w:r>
      <w:r w:rsidR="00517435" w:rsidRPr="00121446">
        <w:t>la capacité de</w:t>
      </w:r>
      <w:r w:rsidR="00B73B71" w:rsidRPr="00121446">
        <w:t xml:space="preserve"> travail et de</w:t>
      </w:r>
      <w:r w:rsidR="00517435" w:rsidRPr="00121446">
        <w:t xml:space="preserve"> gain</w:t>
      </w:r>
      <w:r w:rsidR="0082500C" w:rsidRPr="00121446">
        <w:t xml:space="preserve"> </w:t>
      </w:r>
      <w:r w:rsidR="009E411D" w:rsidRPr="00121446">
        <w:t>des</w:t>
      </w:r>
      <w:r w:rsidR="0082500C" w:rsidRPr="00121446">
        <w:t xml:space="preserve"> </w:t>
      </w:r>
      <w:r w:rsidR="00CC4675" w:rsidRPr="00121446">
        <w:t xml:space="preserve">personnes </w:t>
      </w:r>
      <w:r w:rsidR="00B96157" w:rsidRPr="00121446">
        <w:t>indemnisées au titre des AT/MP</w:t>
      </w:r>
      <w:r w:rsidR="00517435" w:rsidRPr="00121446">
        <w:t>,</w:t>
      </w:r>
    </w:p>
    <w:p w14:paraId="1F7C60DA" w14:textId="7490DF1A" w:rsidR="009E411D" w:rsidRPr="00121446" w:rsidRDefault="009E411D" w:rsidP="003604E6">
      <w:pPr>
        <w:pStyle w:val="Paragraphedeliste"/>
        <w:numPr>
          <w:ilvl w:val="0"/>
          <w:numId w:val="1"/>
        </w:numPr>
        <w:spacing w:after="0" w:line="240" w:lineRule="auto"/>
        <w:ind w:left="1134" w:hanging="567"/>
        <w:jc w:val="both"/>
      </w:pPr>
      <w:r w:rsidRPr="00121446">
        <w:t>Améliorer la réparation des AT/MP</w:t>
      </w:r>
      <w:r w:rsidR="00354ED4" w:rsidRPr="00121446">
        <w:t>,</w:t>
      </w:r>
    </w:p>
    <w:p w14:paraId="36E55B33" w14:textId="058D7476" w:rsidR="00517435" w:rsidRPr="00121446" w:rsidRDefault="00465038" w:rsidP="003604E6">
      <w:pPr>
        <w:pStyle w:val="Paragraphedeliste"/>
        <w:numPr>
          <w:ilvl w:val="0"/>
          <w:numId w:val="1"/>
        </w:numPr>
        <w:spacing w:after="0" w:line="240" w:lineRule="auto"/>
        <w:ind w:left="1134" w:hanging="567"/>
        <w:jc w:val="both"/>
      </w:pPr>
      <w:r w:rsidRPr="00121446">
        <w:t>Assurer une meilleure information des victimes et des employeurs,</w:t>
      </w:r>
    </w:p>
    <w:p w14:paraId="2F12F6A9" w14:textId="4A9A8F66" w:rsidR="00465038" w:rsidRPr="00121446" w:rsidRDefault="00487E0B" w:rsidP="003604E6">
      <w:pPr>
        <w:pStyle w:val="Paragraphedeliste"/>
        <w:numPr>
          <w:ilvl w:val="0"/>
          <w:numId w:val="1"/>
        </w:numPr>
        <w:spacing w:after="0" w:line="240" w:lineRule="auto"/>
        <w:ind w:left="1134" w:hanging="567"/>
        <w:jc w:val="both"/>
        <w:rPr>
          <w:strike/>
        </w:rPr>
      </w:pPr>
      <w:r w:rsidRPr="00121446">
        <w:t>Améliorer le dispositif de reconnaissance des AT/MP</w:t>
      </w:r>
      <w:r w:rsidR="002E788C" w:rsidRPr="00121446">
        <w:t xml:space="preserve"> </w:t>
      </w:r>
      <w:r w:rsidR="00EA31D1" w:rsidRPr="00121446">
        <w:t xml:space="preserve">notamment </w:t>
      </w:r>
      <w:r w:rsidR="002E788C" w:rsidRPr="00121446">
        <w:t xml:space="preserve">en facilitant la procédure aujourd’hui </w:t>
      </w:r>
      <w:r w:rsidR="00CD5893" w:rsidRPr="00121446">
        <w:t>en grande partie</w:t>
      </w:r>
      <w:r w:rsidR="002E788C" w:rsidRPr="00121446">
        <w:t xml:space="preserve"> </w:t>
      </w:r>
      <w:r w:rsidR="004C38CA" w:rsidRPr="00121446">
        <w:t xml:space="preserve">dématérialisée et </w:t>
      </w:r>
      <w:r w:rsidR="004B61D2" w:rsidRPr="00121446">
        <w:t xml:space="preserve">parfois </w:t>
      </w:r>
      <w:r w:rsidR="004C38CA" w:rsidRPr="00121446">
        <w:t>difficile d’accès pour un grand nombre de salariés</w:t>
      </w:r>
      <w:r w:rsidR="00373AB9" w:rsidRPr="00121446">
        <w:t>,</w:t>
      </w:r>
    </w:p>
    <w:p w14:paraId="10F03B4F" w14:textId="1E159062" w:rsidR="00373AB9" w:rsidRPr="00121446" w:rsidRDefault="00373AB9" w:rsidP="003604E6">
      <w:pPr>
        <w:pStyle w:val="Paragraphedeliste"/>
        <w:numPr>
          <w:ilvl w:val="0"/>
          <w:numId w:val="1"/>
        </w:numPr>
        <w:spacing w:after="0" w:line="240" w:lineRule="auto"/>
        <w:ind w:left="1134" w:hanging="567"/>
        <w:jc w:val="both"/>
      </w:pPr>
      <w:r w:rsidRPr="00121446">
        <w:t>Assurer une meilleure formation des professionnels de santé</w:t>
      </w:r>
      <w:r w:rsidR="00B713AC" w:rsidRPr="00121446">
        <w:t xml:space="preserve"> sur les risques professionnels</w:t>
      </w:r>
      <w:r w:rsidRPr="00121446">
        <w:t>.</w:t>
      </w:r>
    </w:p>
    <w:p w14:paraId="3C50B0E8" w14:textId="77777777" w:rsidR="0041069A" w:rsidRPr="00121446" w:rsidRDefault="0041069A" w:rsidP="009D6718">
      <w:pPr>
        <w:pStyle w:val="Paragraphedeliste"/>
        <w:spacing w:after="0"/>
        <w:ind w:left="1440"/>
        <w:jc w:val="both"/>
        <w:rPr>
          <w:b/>
          <w:bCs/>
          <w:color w:val="70AD47" w:themeColor="accent6"/>
        </w:rPr>
      </w:pPr>
    </w:p>
    <w:p w14:paraId="4D13FAC4" w14:textId="2AE88B2A" w:rsidR="007110C3" w:rsidRPr="00121446" w:rsidRDefault="007110C3" w:rsidP="009D6718">
      <w:pPr>
        <w:pStyle w:val="pf0"/>
        <w:spacing w:before="0" w:beforeAutospacing="0" w:after="0" w:afterAutospacing="0"/>
        <w:jc w:val="both"/>
        <w:rPr>
          <w:rFonts w:asciiTheme="minorHAnsi" w:eastAsiaTheme="minorHAnsi" w:hAnsiTheme="minorHAnsi" w:cstheme="minorBidi"/>
          <w:sz w:val="22"/>
          <w:szCs w:val="22"/>
          <w:lang w:eastAsia="en-US"/>
        </w:rPr>
      </w:pPr>
      <w:r w:rsidRPr="00121446">
        <w:rPr>
          <w:rFonts w:asciiTheme="minorHAnsi" w:eastAsiaTheme="minorHAnsi" w:hAnsiTheme="minorHAnsi" w:cstheme="minorBidi"/>
          <w:sz w:val="22"/>
          <w:szCs w:val="22"/>
          <w:lang w:eastAsia="en-US"/>
        </w:rPr>
        <w:t>Les différentes mesures sont en lien avec les enjeux de sous-déclaration/sous-reconnaissance des AT/MP évaluée par une commission présidée par un magistrat de la Cour des comptes qui remet tous les 3 ans au Parlement et au Gouvernement un rapport. Les évolutions positives qui en résulteront devront être intégrées dans le</w:t>
      </w:r>
      <w:r w:rsidR="001359C6" w:rsidRPr="00121446">
        <w:rPr>
          <w:rFonts w:asciiTheme="minorHAnsi" w:eastAsiaTheme="minorHAnsi" w:hAnsiTheme="minorHAnsi" w:cstheme="minorBidi"/>
          <w:sz w:val="22"/>
          <w:szCs w:val="22"/>
          <w:lang w:eastAsia="en-US"/>
        </w:rPr>
        <w:t>s</w:t>
      </w:r>
      <w:r w:rsidRPr="00121446">
        <w:rPr>
          <w:rFonts w:asciiTheme="minorHAnsi" w:eastAsiaTheme="minorHAnsi" w:hAnsiTheme="minorHAnsi" w:cstheme="minorBidi"/>
          <w:sz w:val="22"/>
          <w:szCs w:val="22"/>
          <w:lang w:eastAsia="en-US"/>
        </w:rPr>
        <w:t xml:space="preserve"> prochain</w:t>
      </w:r>
      <w:r w:rsidR="001359C6" w:rsidRPr="00121446">
        <w:rPr>
          <w:rFonts w:asciiTheme="minorHAnsi" w:eastAsiaTheme="minorHAnsi" w:hAnsiTheme="minorHAnsi" w:cstheme="minorBidi"/>
          <w:sz w:val="22"/>
          <w:szCs w:val="22"/>
          <w:lang w:eastAsia="en-US"/>
        </w:rPr>
        <w:t>s</w:t>
      </w:r>
      <w:r w:rsidRPr="00121446">
        <w:rPr>
          <w:rFonts w:asciiTheme="minorHAnsi" w:eastAsiaTheme="minorHAnsi" w:hAnsiTheme="minorHAnsi" w:cstheme="minorBidi"/>
          <w:sz w:val="22"/>
          <w:szCs w:val="22"/>
          <w:lang w:eastAsia="en-US"/>
        </w:rPr>
        <w:t xml:space="preserve"> rapport</w:t>
      </w:r>
      <w:r w:rsidR="001359C6" w:rsidRPr="00121446">
        <w:rPr>
          <w:rFonts w:asciiTheme="minorHAnsi" w:eastAsiaTheme="minorHAnsi" w:hAnsiTheme="minorHAnsi" w:cstheme="minorBidi"/>
          <w:sz w:val="22"/>
          <w:szCs w:val="22"/>
          <w:lang w:eastAsia="en-US"/>
        </w:rPr>
        <w:t>s</w:t>
      </w:r>
      <w:r w:rsidRPr="00121446">
        <w:rPr>
          <w:rFonts w:asciiTheme="minorHAnsi" w:eastAsiaTheme="minorHAnsi" w:hAnsiTheme="minorHAnsi" w:cstheme="minorBidi"/>
          <w:sz w:val="22"/>
          <w:szCs w:val="22"/>
          <w:lang w:eastAsia="en-US"/>
        </w:rPr>
        <w:t xml:space="preserve"> d’évaluation de la commission.</w:t>
      </w:r>
    </w:p>
    <w:p w14:paraId="4C6EDED5" w14:textId="77777777" w:rsidR="0047454F" w:rsidRPr="00121446" w:rsidRDefault="0047454F" w:rsidP="009D6718">
      <w:pPr>
        <w:spacing w:after="0" w:line="240" w:lineRule="auto"/>
        <w:jc w:val="both"/>
      </w:pPr>
    </w:p>
    <w:p w14:paraId="75B5A027" w14:textId="29478D41" w:rsidR="0052615E" w:rsidRPr="00121446" w:rsidRDefault="00FA44CB" w:rsidP="009D6718">
      <w:pPr>
        <w:spacing w:after="0" w:line="240" w:lineRule="auto"/>
        <w:jc w:val="both"/>
        <w:rPr>
          <w:b/>
          <w:color w:val="4472C4" w:themeColor="accent1"/>
        </w:rPr>
      </w:pPr>
      <w:r w:rsidRPr="00121446">
        <w:rPr>
          <w:b/>
          <w:color w:val="4472C4" w:themeColor="accent1"/>
        </w:rPr>
        <w:t xml:space="preserve">A/ </w:t>
      </w:r>
      <w:r w:rsidR="00170FD8" w:rsidRPr="00121446">
        <w:rPr>
          <w:b/>
          <w:color w:val="4472C4" w:themeColor="accent1"/>
        </w:rPr>
        <w:t xml:space="preserve">Agir pour une juste réparation </w:t>
      </w:r>
      <w:r w:rsidR="00843181" w:rsidRPr="00121446">
        <w:rPr>
          <w:b/>
          <w:color w:val="4472C4" w:themeColor="accent1"/>
        </w:rPr>
        <w:t xml:space="preserve">des accidents du travail et des maladies professionnelles </w:t>
      </w:r>
    </w:p>
    <w:p w14:paraId="383B0F65" w14:textId="77777777" w:rsidR="0052615E" w:rsidRPr="00121446" w:rsidRDefault="0052615E" w:rsidP="009D6718">
      <w:pPr>
        <w:spacing w:after="0" w:line="240" w:lineRule="auto"/>
        <w:jc w:val="both"/>
        <w:rPr>
          <w:b/>
          <w:color w:val="4472C4" w:themeColor="accent1"/>
        </w:rPr>
      </w:pPr>
    </w:p>
    <w:p w14:paraId="767C8A90" w14:textId="4A7FD422" w:rsidR="00FF7156" w:rsidRPr="00121446" w:rsidRDefault="00170FD8"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73" w:name="_Toc135076108"/>
      <w:bookmarkStart w:id="74" w:name="_Toc135126631"/>
      <w:r w:rsidRPr="00121446">
        <w:rPr>
          <w:rFonts w:asciiTheme="minorHAnsi" w:hAnsiTheme="minorHAnsi" w:cstheme="minorHAnsi"/>
          <w:b w:val="0"/>
          <w:bCs w:val="0"/>
          <w:color w:val="4472C4" w:themeColor="accent1"/>
          <w:sz w:val="22"/>
          <w:szCs w:val="22"/>
          <w:lang w:val="fr-FR"/>
        </w:rPr>
        <w:lastRenderedPageBreak/>
        <w:t>Objectif</w:t>
      </w:r>
      <w:r w:rsidR="00CA6D4F" w:rsidRPr="00121446">
        <w:rPr>
          <w:rFonts w:asciiTheme="minorHAnsi" w:hAnsiTheme="minorHAnsi" w:cstheme="minorHAnsi"/>
          <w:b w:val="0"/>
          <w:bCs w:val="0"/>
          <w:color w:val="4472C4" w:themeColor="accent1"/>
          <w:sz w:val="22"/>
          <w:szCs w:val="22"/>
          <w:lang w:val="fr-FR"/>
        </w:rPr>
        <w:t xml:space="preserve"> </w:t>
      </w:r>
      <w:r w:rsidR="00517D26" w:rsidRPr="00121446">
        <w:rPr>
          <w:rFonts w:asciiTheme="minorHAnsi" w:hAnsiTheme="minorHAnsi" w:cstheme="minorHAnsi"/>
          <w:b w:val="0"/>
          <w:bCs w:val="0"/>
          <w:color w:val="4472C4" w:themeColor="accent1"/>
          <w:sz w:val="22"/>
          <w:szCs w:val="22"/>
          <w:lang w:val="fr-FR"/>
        </w:rPr>
        <w:t>2.</w:t>
      </w:r>
      <w:r w:rsidR="00CA6D4F" w:rsidRPr="00121446">
        <w:rPr>
          <w:rFonts w:asciiTheme="minorHAnsi" w:hAnsiTheme="minorHAnsi" w:cstheme="minorHAnsi"/>
          <w:b w:val="0"/>
          <w:bCs w:val="0"/>
          <w:color w:val="4472C4" w:themeColor="accent1"/>
          <w:sz w:val="22"/>
          <w:szCs w:val="22"/>
          <w:lang w:val="fr-FR"/>
        </w:rPr>
        <w:t>1</w:t>
      </w:r>
      <w:r w:rsidR="008A12EC"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w:t>
      </w:r>
      <w:r w:rsidR="00E72241" w:rsidRPr="00121446">
        <w:rPr>
          <w:rFonts w:asciiTheme="minorHAnsi" w:hAnsiTheme="minorHAnsi" w:cstheme="minorHAnsi"/>
          <w:b w:val="0"/>
          <w:bCs w:val="0"/>
          <w:color w:val="4472C4" w:themeColor="accent1"/>
          <w:sz w:val="22"/>
          <w:szCs w:val="22"/>
          <w:lang w:val="fr-FR"/>
        </w:rPr>
        <w:t>O</w:t>
      </w:r>
      <w:r w:rsidRPr="00121446">
        <w:rPr>
          <w:rFonts w:asciiTheme="minorHAnsi" w:hAnsiTheme="minorHAnsi" w:cstheme="minorHAnsi"/>
          <w:b w:val="0"/>
          <w:bCs w:val="0"/>
          <w:color w:val="4472C4" w:themeColor="accent1"/>
          <w:sz w:val="22"/>
          <w:szCs w:val="22"/>
          <w:lang w:val="fr-FR"/>
        </w:rPr>
        <w:t xml:space="preserve">uvrir une réflexion sur </w:t>
      </w:r>
      <w:r w:rsidR="00993292" w:rsidRPr="00121446">
        <w:rPr>
          <w:rFonts w:asciiTheme="minorHAnsi" w:hAnsiTheme="minorHAnsi" w:cstheme="minorHAnsi"/>
          <w:b w:val="0"/>
          <w:bCs w:val="0"/>
          <w:color w:val="4472C4" w:themeColor="accent1"/>
          <w:sz w:val="22"/>
          <w:szCs w:val="22"/>
          <w:lang w:val="fr-FR"/>
        </w:rPr>
        <w:t xml:space="preserve">la cohérence </w:t>
      </w:r>
      <w:r w:rsidR="00132E8F" w:rsidRPr="00121446">
        <w:rPr>
          <w:rFonts w:asciiTheme="minorHAnsi" w:hAnsiTheme="minorHAnsi" w:cstheme="minorHAnsi"/>
          <w:b w:val="0"/>
          <w:bCs w:val="0"/>
          <w:color w:val="4472C4" w:themeColor="accent1"/>
          <w:sz w:val="22"/>
          <w:szCs w:val="22"/>
          <w:lang w:val="fr-FR"/>
        </w:rPr>
        <w:t>des dispositifs</w:t>
      </w:r>
      <w:r w:rsidRPr="00121446">
        <w:rPr>
          <w:rFonts w:asciiTheme="minorHAnsi" w:hAnsiTheme="minorHAnsi" w:cstheme="minorHAnsi"/>
          <w:b w:val="0"/>
          <w:bCs w:val="0"/>
          <w:color w:val="4472C4" w:themeColor="accent1"/>
          <w:sz w:val="22"/>
          <w:szCs w:val="22"/>
          <w:lang w:val="fr-FR"/>
        </w:rPr>
        <w:t xml:space="preserve"> incap</w:t>
      </w:r>
      <w:r w:rsidR="004E5F07" w:rsidRPr="00121446">
        <w:rPr>
          <w:rFonts w:asciiTheme="minorHAnsi" w:hAnsiTheme="minorHAnsi" w:cstheme="minorHAnsi"/>
          <w:b w:val="0"/>
          <w:bCs w:val="0"/>
          <w:color w:val="4472C4" w:themeColor="accent1"/>
          <w:sz w:val="22"/>
          <w:szCs w:val="22"/>
          <w:lang w:val="fr-FR"/>
        </w:rPr>
        <w:t>acité</w:t>
      </w:r>
      <w:r w:rsidRPr="00121446">
        <w:rPr>
          <w:rFonts w:asciiTheme="minorHAnsi" w:hAnsiTheme="minorHAnsi" w:cstheme="minorHAnsi"/>
          <w:b w:val="0"/>
          <w:bCs w:val="0"/>
          <w:color w:val="4472C4" w:themeColor="accent1"/>
          <w:sz w:val="22"/>
          <w:szCs w:val="22"/>
          <w:lang w:val="fr-FR"/>
        </w:rPr>
        <w:t>/inval</w:t>
      </w:r>
      <w:r w:rsidR="004E5F07" w:rsidRPr="00121446">
        <w:rPr>
          <w:rFonts w:asciiTheme="minorHAnsi" w:hAnsiTheme="minorHAnsi" w:cstheme="minorHAnsi"/>
          <w:b w:val="0"/>
          <w:bCs w:val="0"/>
          <w:color w:val="4472C4" w:themeColor="accent1"/>
          <w:sz w:val="22"/>
          <w:szCs w:val="22"/>
          <w:lang w:val="fr-FR"/>
        </w:rPr>
        <w:t>idité</w:t>
      </w:r>
      <w:r w:rsidRPr="00121446">
        <w:rPr>
          <w:rFonts w:asciiTheme="minorHAnsi" w:hAnsiTheme="minorHAnsi" w:cstheme="minorHAnsi"/>
          <w:b w:val="0"/>
          <w:bCs w:val="0"/>
          <w:color w:val="4472C4" w:themeColor="accent1"/>
          <w:sz w:val="22"/>
          <w:szCs w:val="22"/>
          <w:lang w:val="fr-FR"/>
        </w:rPr>
        <w:t xml:space="preserve"> pour une meilleure application des droits des assurés sociaux</w:t>
      </w:r>
      <w:bookmarkEnd w:id="73"/>
      <w:bookmarkEnd w:id="74"/>
    </w:p>
    <w:p w14:paraId="2E2D6168" w14:textId="77777777" w:rsidR="0052615E" w:rsidRPr="00121446" w:rsidRDefault="0052615E" w:rsidP="009D6718">
      <w:pPr>
        <w:spacing w:after="0" w:line="240" w:lineRule="auto"/>
        <w:jc w:val="both"/>
        <w:rPr>
          <w:rFonts w:cstheme="minorHAnsi"/>
          <w:bCs/>
        </w:rPr>
      </w:pPr>
    </w:p>
    <w:p w14:paraId="10F2BB88" w14:textId="135201D3" w:rsidR="00C1636B" w:rsidRPr="00121446" w:rsidRDefault="00C1636B" w:rsidP="009D6718">
      <w:pPr>
        <w:spacing w:after="0" w:line="240" w:lineRule="auto"/>
        <w:jc w:val="both"/>
        <w:rPr>
          <w:rFonts w:cstheme="minorHAnsi"/>
          <w:bCs/>
        </w:rPr>
      </w:pPr>
      <w:r w:rsidRPr="00121446">
        <w:rPr>
          <w:rFonts w:cstheme="minorHAnsi"/>
          <w:bCs/>
        </w:rPr>
        <w:t>Les travaux partiront des développements relatifs à l’invalidité contenus dans le rapport de l’IGAS de décembre 2022 « </w:t>
      </w:r>
      <w:r w:rsidRPr="00121446">
        <w:rPr>
          <w:rFonts w:cstheme="minorHAnsi"/>
          <w:bCs/>
          <w:i/>
          <w:iCs/>
        </w:rPr>
        <w:t>Les départs en retraite au titre de l’inaptitude</w:t>
      </w:r>
      <w:r w:rsidRPr="00121446">
        <w:rPr>
          <w:rFonts w:cstheme="minorHAnsi"/>
          <w:bCs/>
        </w:rPr>
        <w:t xml:space="preserve"> ». </w:t>
      </w:r>
      <w:r w:rsidR="00FF7156" w:rsidRPr="00121446">
        <w:rPr>
          <w:rFonts w:cstheme="minorHAnsi"/>
          <w:bCs/>
        </w:rPr>
        <w:t xml:space="preserve">Il a pu être constaté que la pension d’invalidité est parfois mobilisée en lieu et place des dispositifs de réparation des risques professionnels faute de connaissance des règles applicables en la matière ou en raison de difficultés liées à la constitution d’un dossier de réparation en AT/MP. </w:t>
      </w:r>
      <w:r w:rsidR="000A6730" w:rsidRPr="00121446">
        <w:rPr>
          <w:rFonts w:cstheme="minorHAnsi"/>
          <w:bCs/>
          <w:color w:val="000000" w:themeColor="text1"/>
        </w:rPr>
        <w:t>Ces</w:t>
      </w:r>
      <w:r w:rsidR="004E5F07" w:rsidRPr="00121446">
        <w:rPr>
          <w:rFonts w:cstheme="minorHAnsi"/>
          <w:bCs/>
          <w:color w:val="000000" w:themeColor="text1"/>
        </w:rPr>
        <w:t xml:space="preserve"> deux dispositifs répondent à deux logiques différentes et donc à des règles différentes</w:t>
      </w:r>
      <w:r w:rsidR="00001E5F" w:rsidRPr="00121446">
        <w:rPr>
          <w:rFonts w:cstheme="minorHAnsi"/>
          <w:bCs/>
          <w:color w:val="000000" w:themeColor="text1"/>
        </w:rPr>
        <w:t>. I</w:t>
      </w:r>
      <w:r w:rsidR="004E5F07" w:rsidRPr="00121446">
        <w:rPr>
          <w:rFonts w:cstheme="minorHAnsi"/>
          <w:bCs/>
          <w:color w:val="000000" w:themeColor="text1"/>
        </w:rPr>
        <w:t>l n’est pas possible d’affirmer d’emblée que l’un est plus favorable que l’autre</w:t>
      </w:r>
      <w:r w:rsidR="00001E5F" w:rsidRPr="00121446">
        <w:rPr>
          <w:rFonts w:cstheme="minorHAnsi"/>
          <w:bCs/>
          <w:color w:val="000000" w:themeColor="text1"/>
        </w:rPr>
        <w:t xml:space="preserve"> même si des écarts d’indemnisation peuvent exister dans des situations</w:t>
      </w:r>
      <w:r w:rsidR="00A57C32" w:rsidRPr="00121446">
        <w:rPr>
          <w:rFonts w:cstheme="minorHAnsi"/>
          <w:bCs/>
          <w:color w:val="000000" w:themeColor="text1"/>
        </w:rPr>
        <w:t xml:space="preserve"> médicales semblant analogues.</w:t>
      </w:r>
    </w:p>
    <w:p w14:paraId="3F892C00" w14:textId="77777777" w:rsidR="00FE514E" w:rsidRPr="00121446" w:rsidRDefault="00FE514E" w:rsidP="009D6718">
      <w:pPr>
        <w:spacing w:after="0"/>
        <w:jc w:val="both"/>
        <w:rPr>
          <w:rFonts w:cstheme="minorHAnsi"/>
          <w:bCs/>
          <w:color w:val="000000" w:themeColor="text1"/>
        </w:rPr>
      </w:pPr>
    </w:p>
    <w:p w14:paraId="47EF82F5" w14:textId="0671319E" w:rsidR="00E72241" w:rsidRPr="00121446" w:rsidRDefault="004E5F07" w:rsidP="009D6718">
      <w:pPr>
        <w:spacing w:after="0"/>
        <w:jc w:val="both"/>
        <w:rPr>
          <w:rFonts w:cstheme="minorHAnsi"/>
          <w:bCs/>
          <w:color w:val="000000" w:themeColor="text1"/>
        </w:rPr>
      </w:pPr>
      <w:r w:rsidRPr="00121446">
        <w:rPr>
          <w:rFonts w:cstheme="minorHAnsi"/>
          <w:bCs/>
          <w:color w:val="000000" w:themeColor="text1"/>
        </w:rPr>
        <w:t xml:space="preserve">Afin d’objectiver la situation, la </w:t>
      </w:r>
      <w:r w:rsidR="00777893" w:rsidRPr="00121446">
        <w:rPr>
          <w:rFonts w:cstheme="minorHAnsi"/>
          <w:bCs/>
          <w:color w:val="000000" w:themeColor="text1"/>
        </w:rPr>
        <w:t>B</w:t>
      </w:r>
      <w:r w:rsidRPr="00121446">
        <w:rPr>
          <w:rFonts w:cstheme="minorHAnsi"/>
          <w:bCs/>
          <w:color w:val="000000" w:themeColor="text1"/>
        </w:rPr>
        <w:t>ranche AT</w:t>
      </w:r>
      <w:r w:rsidR="00ED62BA" w:rsidRPr="00121446">
        <w:rPr>
          <w:rFonts w:cstheme="minorHAnsi"/>
          <w:bCs/>
          <w:color w:val="000000" w:themeColor="text1"/>
        </w:rPr>
        <w:t>/</w:t>
      </w:r>
      <w:r w:rsidRPr="00121446">
        <w:rPr>
          <w:rFonts w:cstheme="minorHAnsi"/>
          <w:bCs/>
          <w:color w:val="000000" w:themeColor="text1"/>
        </w:rPr>
        <w:t xml:space="preserve">MP mènera une évaluation </w:t>
      </w:r>
      <w:r w:rsidR="00804A8E" w:rsidRPr="00121446">
        <w:rPr>
          <w:rFonts w:cstheme="minorHAnsi"/>
          <w:bCs/>
          <w:color w:val="000000" w:themeColor="text1"/>
        </w:rPr>
        <w:t xml:space="preserve">de l’application des dispositifs </w:t>
      </w:r>
      <w:r w:rsidRPr="00121446">
        <w:rPr>
          <w:rFonts w:cstheme="minorHAnsi"/>
          <w:bCs/>
          <w:color w:val="000000" w:themeColor="text1"/>
        </w:rPr>
        <w:t>avant de proposer d’éventuelles évolutions, notamment en comparant les aspects suivants :</w:t>
      </w:r>
    </w:p>
    <w:p w14:paraId="6609CF91" w14:textId="19950560" w:rsidR="004E5F07" w:rsidRPr="00121446" w:rsidRDefault="004E5F07" w:rsidP="003604E6">
      <w:pPr>
        <w:pStyle w:val="Paragraphedeliste"/>
        <w:numPr>
          <w:ilvl w:val="0"/>
          <w:numId w:val="1"/>
        </w:numPr>
        <w:spacing w:after="0" w:line="240" w:lineRule="auto"/>
        <w:ind w:left="1134" w:hanging="567"/>
        <w:jc w:val="both"/>
      </w:pPr>
      <w:r w:rsidRPr="00121446">
        <w:t>Les finalités</w:t>
      </w:r>
      <w:r w:rsidR="002E1C59" w:rsidRPr="00121446">
        <w:t>,</w:t>
      </w:r>
    </w:p>
    <w:p w14:paraId="216CE1D1" w14:textId="04FBF8BD" w:rsidR="004E5F07" w:rsidRPr="00121446" w:rsidRDefault="004E5F07" w:rsidP="003604E6">
      <w:pPr>
        <w:pStyle w:val="Paragraphedeliste"/>
        <w:numPr>
          <w:ilvl w:val="0"/>
          <w:numId w:val="1"/>
        </w:numPr>
        <w:spacing w:after="0" w:line="240" w:lineRule="auto"/>
        <w:ind w:left="1134" w:hanging="567"/>
        <w:jc w:val="both"/>
      </w:pPr>
      <w:r w:rsidRPr="00121446">
        <w:t>Les indemnités</w:t>
      </w:r>
      <w:r w:rsidR="00534812" w:rsidRPr="00121446">
        <w:t xml:space="preserve"> et leur niveau</w:t>
      </w:r>
      <w:r w:rsidR="002E1C59" w:rsidRPr="00121446">
        <w:t>,</w:t>
      </w:r>
    </w:p>
    <w:p w14:paraId="691FD73B" w14:textId="51821B5D" w:rsidR="004E5F07" w:rsidRPr="00121446" w:rsidRDefault="004E5F07" w:rsidP="003604E6">
      <w:pPr>
        <w:pStyle w:val="Paragraphedeliste"/>
        <w:numPr>
          <w:ilvl w:val="0"/>
          <w:numId w:val="1"/>
        </w:numPr>
        <w:spacing w:after="0" w:line="240" w:lineRule="auto"/>
        <w:ind w:left="1134" w:hanging="567"/>
        <w:jc w:val="both"/>
      </w:pPr>
      <w:r w:rsidRPr="00121446">
        <w:t>La durée de versement</w:t>
      </w:r>
      <w:r w:rsidR="002E1C59" w:rsidRPr="00121446">
        <w:t>,</w:t>
      </w:r>
    </w:p>
    <w:p w14:paraId="09A4D45A" w14:textId="07609B2D" w:rsidR="00252477" w:rsidRPr="00121446" w:rsidRDefault="004E5F07" w:rsidP="003604E6">
      <w:pPr>
        <w:pStyle w:val="Paragraphedeliste"/>
        <w:numPr>
          <w:ilvl w:val="0"/>
          <w:numId w:val="1"/>
        </w:numPr>
        <w:spacing w:after="0" w:line="240" w:lineRule="auto"/>
        <w:ind w:left="1134" w:hanging="567"/>
        <w:jc w:val="both"/>
      </w:pPr>
      <w:r w:rsidRPr="00121446">
        <w:t>La transmissibilité</w:t>
      </w:r>
      <w:r w:rsidR="002E1C59" w:rsidRPr="00121446">
        <w:t>,</w:t>
      </w:r>
      <w:r w:rsidRPr="00121446">
        <w:t xml:space="preserve"> </w:t>
      </w:r>
    </w:p>
    <w:p w14:paraId="2CE08760" w14:textId="6832F651" w:rsidR="004E5F07" w:rsidRPr="00121446" w:rsidRDefault="004E5F07" w:rsidP="003604E6">
      <w:pPr>
        <w:pStyle w:val="Paragraphedeliste"/>
        <w:numPr>
          <w:ilvl w:val="0"/>
          <w:numId w:val="1"/>
        </w:numPr>
        <w:spacing w:after="0" w:line="240" w:lineRule="auto"/>
        <w:ind w:left="1134" w:hanging="567"/>
        <w:jc w:val="both"/>
        <w:rPr>
          <w:rFonts w:cstheme="minorHAnsi"/>
          <w:bCs/>
        </w:rPr>
      </w:pPr>
      <w:r w:rsidRPr="00121446">
        <w:t>Les procédures</w:t>
      </w:r>
      <w:r w:rsidRPr="00121446">
        <w:rPr>
          <w:rFonts w:cstheme="minorHAnsi"/>
          <w:bCs/>
        </w:rPr>
        <w:t xml:space="preserve"> d’obtention</w:t>
      </w:r>
      <w:r w:rsidR="002E1C59" w:rsidRPr="00121446">
        <w:rPr>
          <w:rFonts w:cstheme="minorHAnsi"/>
          <w:bCs/>
        </w:rPr>
        <w:t>.</w:t>
      </w:r>
    </w:p>
    <w:p w14:paraId="06206323" w14:textId="77777777" w:rsidR="00E72241" w:rsidRPr="00121446" w:rsidRDefault="00E72241" w:rsidP="009D6718">
      <w:pPr>
        <w:pStyle w:val="Paragraphedeliste"/>
        <w:spacing w:after="0"/>
        <w:ind w:left="1440"/>
        <w:jc w:val="both"/>
        <w:rPr>
          <w:rFonts w:cstheme="minorHAnsi"/>
          <w:bCs/>
        </w:rPr>
      </w:pPr>
    </w:p>
    <w:p w14:paraId="1454A814" w14:textId="793C8324" w:rsidR="00C742CD" w:rsidRPr="00121446" w:rsidRDefault="00C742CD" w:rsidP="009D6718">
      <w:pPr>
        <w:spacing w:after="0"/>
        <w:jc w:val="both"/>
        <w:rPr>
          <w:rFonts w:cstheme="minorHAnsi"/>
          <w:bCs/>
        </w:rPr>
      </w:pPr>
      <w:r w:rsidRPr="00121446">
        <w:rPr>
          <w:rFonts w:cstheme="minorHAnsi"/>
          <w:bCs/>
        </w:rPr>
        <w:t>A l’issue de</w:t>
      </w:r>
      <w:r w:rsidR="00B8445F" w:rsidRPr="00121446">
        <w:rPr>
          <w:rFonts w:cstheme="minorHAnsi"/>
          <w:bCs/>
        </w:rPr>
        <w:t xml:space="preserve"> ces travaux, une présentation des conclusions sera effectuée </w:t>
      </w:r>
      <w:r w:rsidR="00E47165" w:rsidRPr="00121446">
        <w:rPr>
          <w:rFonts w:cstheme="minorHAnsi"/>
          <w:bCs/>
        </w:rPr>
        <w:t xml:space="preserve">auprès </w:t>
      </w:r>
      <w:r w:rsidR="004139FC" w:rsidRPr="00121446">
        <w:rPr>
          <w:rFonts w:cstheme="minorHAnsi"/>
          <w:bCs/>
        </w:rPr>
        <w:t xml:space="preserve">de la gouvernance de la </w:t>
      </w:r>
      <w:r w:rsidR="005E647A" w:rsidRPr="00121446">
        <w:rPr>
          <w:rFonts w:cstheme="minorHAnsi"/>
          <w:bCs/>
        </w:rPr>
        <w:t>B</w:t>
      </w:r>
      <w:r w:rsidR="004139FC" w:rsidRPr="00121446">
        <w:rPr>
          <w:rFonts w:cstheme="minorHAnsi"/>
          <w:bCs/>
        </w:rPr>
        <w:t>ranche AT/MP</w:t>
      </w:r>
      <w:r w:rsidR="004900EA" w:rsidRPr="00121446">
        <w:rPr>
          <w:rFonts w:cstheme="minorHAnsi"/>
          <w:bCs/>
        </w:rPr>
        <w:t>. Les partenaires sociaux</w:t>
      </w:r>
      <w:r w:rsidR="004139FC" w:rsidRPr="00121446">
        <w:rPr>
          <w:rFonts w:cstheme="minorHAnsi"/>
          <w:bCs/>
        </w:rPr>
        <w:t xml:space="preserve"> décider</w:t>
      </w:r>
      <w:r w:rsidR="004900EA" w:rsidRPr="00121446">
        <w:rPr>
          <w:rFonts w:cstheme="minorHAnsi"/>
          <w:bCs/>
        </w:rPr>
        <w:t>ont</w:t>
      </w:r>
      <w:r w:rsidR="004139FC" w:rsidRPr="00121446">
        <w:rPr>
          <w:rFonts w:cstheme="minorHAnsi"/>
          <w:bCs/>
        </w:rPr>
        <w:t xml:space="preserve"> des suites à donner</w:t>
      </w:r>
      <w:r w:rsidR="00A44BC9" w:rsidRPr="00121446">
        <w:rPr>
          <w:rFonts w:cstheme="minorHAnsi"/>
          <w:bCs/>
        </w:rPr>
        <w:t>, éventuellement dans le cadre d’un avenant à cet accord.</w:t>
      </w:r>
    </w:p>
    <w:p w14:paraId="2F3AD7C9" w14:textId="77777777" w:rsidR="00E72241" w:rsidRPr="00121446" w:rsidRDefault="00E72241" w:rsidP="009D6718">
      <w:pPr>
        <w:spacing w:after="0"/>
        <w:jc w:val="both"/>
        <w:rPr>
          <w:rFonts w:cstheme="minorHAnsi"/>
          <w:bCs/>
        </w:rPr>
      </w:pPr>
    </w:p>
    <w:p w14:paraId="1EBE34AC" w14:textId="2A9A7BD2" w:rsidR="00197B09" w:rsidRPr="00121446" w:rsidRDefault="00032CF4" w:rsidP="009D6718">
      <w:pPr>
        <w:spacing w:after="0"/>
        <w:jc w:val="both"/>
        <w:rPr>
          <w:rFonts w:cstheme="minorHAnsi"/>
          <w:bCs/>
          <w:color w:val="000000" w:themeColor="text1"/>
        </w:rPr>
      </w:pPr>
      <w:r w:rsidRPr="00121446">
        <w:rPr>
          <w:rFonts w:cstheme="minorHAnsi"/>
          <w:bCs/>
        </w:rPr>
        <w:t>Dans ces conditions</w:t>
      </w:r>
      <w:r w:rsidR="007D4700" w:rsidRPr="00121446">
        <w:rPr>
          <w:rFonts w:cstheme="minorHAnsi"/>
          <w:bCs/>
        </w:rPr>
        <w:t xml:space="preserve"> </w:t>
      </w:r>
      <w:r w:rsidR="007C7ABF" w:rsidRPr="00121446">
        <w:rPr>
          <w:rFonts w:cstheme="minorHAnsi"/>
          <w:bCs/>
        </w:rPr>
        <w:t>et le cas échéant,</w:t>
      </w:r>
      <w:r w:rsidR="00CC3EB4" w:rsidRPr="00121446">
        <w:rPr>
          <w:rFonts w:cstheme="minorHAnsi"/>
          <w:bCs/>
        </w:rPr>
        <w:t xml:space="preserve"> </w:t>
      </w:r>
      <w:r w:rsidR="00132E8F" w:rsidRPr="00121446">
        <w:rPr>
          <w:rFonts w:cstheme="minorHAnsi"/>
          <w:bCs/>
        </w:rPr>
        <w:t>l</w:t>
      </w:r>
      <w:r w:rsidR="00C937EE" w:rsidRPr="00121446">
        <w:rPr>
          <w:rFonts w:cstheme="minorHAnsi"/>
          <w:bCs/>
        </w:rPr>
        <w:t xml:space="preserve">’Assurance maladie </w:t>
      </w:r>
      <w:r w:rsidR="00132E8F" w:rsidRPr="00121446">
        <w:rPr>
          <w:rFonts w:cstheme="minorHAnsi"/>
          <w:bCs/>
        </w:rPr>
        <w:t>et la</w:t>
      </w:r>
      <w:r w:rsidR="00C23878" w:rsidRPr="00121446">
        <w:rPr>
          <w:rFonts w:cstheme="minorHAnsi"/>
          <w:bCs/>
        </w:rPr>
        <w:t xml:space="preserve"> Branche AT</w:t>
      </w:r>
      <w:r w:rsidR="00140036" w:rsidRPr="00121446">
        <w:rPr>
          <w:rFonts w:cstheme="minorHAnsi"/>
          <w:bCs/>
        </w:rPr>
        <w:t>/</w:t>
      </w:r>
      <w:r w:rsidR="00C23878" w:rsidRPr="00121446">
        <w:rPr>
          <w:rFonts w:cstheme="minorHAnsi"/>
          <w:bCs/>
        </w:rPr>
        <w:t>MP</w:t>
      </w:r>
      <w:r w:rsidR="00132E8F" w:rsidRPr="00121446">
        <w:rPr>
          <w:rFonts w:cstheme="minorHAnsi"/>
          <w:bCs/>
        </w:rPr>
        <w:t xml:space="preserve"> </w:t>
      </w:r>
      <w:r w:rsidR="00197B09" w:rsidRPr="00121446">
        <w:rPr>
          <w:rFonts w:cstheme="minorHAnsi"/>
          <w:bCs/>
        </w:rPr>
        <w:t>se coordonner</w:t>
      </w:r>
      <w:r w:rsidR="004900EA" w:rsidRPr="00121446">
        <w:rPr>
          <w:rFonts w:cstheme="minorHAnsi"/>
          <w:bCs/>
        </w:rPr>
        <w:t>ont</w:t>
      </w:r>
      <w:r w:rsidR="00197B09" w:rsidRPr="00121446">
        <w:rPr>
          <w:rFonts w:cstheme="minorHAnsi"/>
          <w:bCs/>
        </w:rPr>
        <w:t xml:space="preserve"> </w:t>
      </w:r>
      <w:r w:rsidR="00993292" w:rsidRPr="00121446">
        <w:rPr>
          <w:rFonts w:cstheme="minorHAnsi"/>
          <w:bCs/>
        </w:rPr>
        <w:t xml:space="preserve">afin de </w:t>
      </w:r>
      <w:r w:rsidR="00197B09" w:rsidRPr="00121446">
        <w:rPr>
          <w:rFonts w:cstheme="minorHAnsi"/>
          <w:bCs/>
        </w:rPr>
        <w:t>s’assurer de la cohérence dans la mise en œuvre de ces dispositifs</w:t>
      </w:r>
      <w:r w:rsidR="00432363" w:rsidRPr="00121446">
        <w:rPr>
          <w:rFonts w:cstheme="minorHAnsi"/>
          <w:bCs/>
          <w:color w:val="000000" w:themeColor="text1"/>
        </w:rPr>
        <w:t>, et de leur bonne articulation</w:t>
      </w:r>
      <w:r w:rsidR="00197B09" w:rsidRPr="00121446">
        <w:rPr>
          <w:rFonts w:cstheme="minorHAnsi"/>
          <w:bCs/>
          <w:color w:val="000000" w:themeColor="text1"/>
        </w:rPr>
        <w:t xml:space="preserve">. </w:t>
      </w:r>
    </w:p>
    <w:p w14:paraId="5AAEA83D" w14:textId="77777777" w:rsidR="00A62818" w:rsidRPr="00121446" w:rsidRDefault="00A62818" w:rsidP="009D6718">
      <w:pPr>
        <w:spacing w:after="0" w:line="240" w:lineRule="auto"/>
        <w:jc w:val="both"/>
        <w:rPr>
          <w:rFonts w:cstheme="minorHAnsi"/>
          <w:bCs/>
        </w:rPr>
      </w:pPr>
    </w:p>
    <w:p w14:paraId="0C93CD63" w14:textId="75A057AB" w:rsidR="00032CF4" w:rsidRPr="00121446" w:rsidRDefault="008E20D1"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75" w:name="_Toc135076109"/>
      <w:bookmarkStart w:id="76" w:name="_Toc135126632"/>
      <w:r w:rsidRPr="00121446">
        <w:rPr>
          <w:rFonts w:asciiTheme="minorHAnsi" w:hAnsiTheme="minorHAnsi" w:cstheme="minorHAnsi"/>
          <w:b w:val="0"/>
          <w:bCs w:val="0"/>
          <w:color w:val="4472C4" w:themeColor="accent1"/>
          <w:sz w:val="22"/>
          <w:szCs w:val="22"/>
          <w:lang w:val="fr-FR"/>
        </w:rPr>
        <w:t>Objectif 2</w:t>
      </w:r>
      <w:r w:rsidR="00942B39" w:rsidRPr="00121446">
        <w:rPr>
          <w:rFonts w:asciiTheme="minorHAnsi" w:hAnsiTheme="minorHAnsi" w:cstheme="minorHAnsi"/>
          <w:b w:val="0"/>
          <w:bCs w:val="0"/>
          <w:color w:val="4472C4" w:themeColor="accent1"/>
          <w:sz w:val="22"/>
          <w:szCs w:val="22"/>
          <w:lang w:val="fr-FR"/>
        </w:rPr>
        <w:t>.2</w:t>
      </w:r>
      <w:r w:rsidR="008A12EC"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w:t>
      </w:r>
      <w:r w:rsidR="00A0270E" w:rsidRPr="00121446">
        <w:rPr>
          <w:rFonts w:asciiTheme="minorHAnsi" w:hAnsiTheme="minorHAnsi" w:cstheme="minorHAnsi"/>
          <w:b w:val="0"/>
          <w:bCs w:val="0"/>
          <w:color w:val="4472C4" w:themeColor="accent1"/>
          <w:sz w:val="22"/>
          <w:szCs w:val="22"/>
          <w:lang w:val="fr-FR"/>
        </w:rPr>
        <w:t>R</w:t>
      </w:r>
      <w:r w:rsidR="00D27DE9" w:rsidRPr="00121446">
        <w:rPr>
          <w:rFonts w:asciiTheme="minorHAnsi" w:hAnsiTheme="minorHAnsi" w:cstheme="minorHAnsi"/>
          <w:b w:val="0"/>
          <w:bCs w:val="0"/>
          <w:color w:val="4472C4" w:themeColor="accent1"/>
          <w:sz w:val="22"/>
          <w:szCs w:val="22"/>
          <w:lang w:val="fr-FR"/>
        </w:rPr>
        <w:t>appeler l’existence de l’article L. 434-2 du code de la sécurité sociale</w:t>
      </w:r>
      <w:r w:rsidR="00FB31E3" w:rsidRPr="00121446">
        <w:rPr>
          <w:rFonts w:asciiTheme="minorHAnsi" w:hAnsiTheme="minorHAnsi" w:cstheme="minorHAnsi"/>
          <w:b w:val="0"/>
          <w:bCs w:val="0"/>
          <w:color w:val="4472C4" w:themeColor="accent1"/>
          <w:sz w:val="22"/>
          <w:szCs w:val="22"/>
          <w:lang w:val="fr-FR"/>
        </w:rPr>
        <w:t>, communiquer auprès des acteurs de</w:t>
      </w:r>
      <w:r w:rsidR="00A0270E" w:rsidRPr="00121446">
        <w:rPr>
          <w:rFonts w:asciiTheme="minorHAnsi" w:hAnsiTheme="minorHAnsi" w:cstheme="minorHAnsi"/>
          <w:b w:val="0"/>
          <w:bCs w:val="0"/>
          <w:color w:val="4472C4" w:themeColor="accent1"/>
          <w:sz w:val="22"/>
          <w:szCs w:val="22"/>
          <w:lang w:val="fr-FR"/>
        </w:rPr>
        <w:t xml:space="preserve"> la</w:t>
      </w:r>
      <w:r w:rsidR="00FB31E3" w:rsidRPr="00121446">
        <w:rPr>
          <w:rFonts w:asciiTheme="minorHAnsi" w:hAnsiTheme="minorHAnsi" w:cstheme="minorHAnsi"/>
          <w:b w:val="0"/>
          <w:bCs w:val="0"/>
          <w:color w:val="4472C4" w:themeColor="accent1"/>
          <w:sz w:val="22"/>
          <w:szCs w:val="22"/>
          <w:lang w:val="fr-FR"/>
        </w:rPr>
        <w:t xml:space="preserve"> sécurité sociale</w:t>
      </w:r>
      <w:r w:rsidR="00A0270E" w:rsidRPr="00121446">
        <w:rPr>
          <w:rFonts w:asciiTheme="minorHAnsi" w:hAnsiTheme="minorHAnsi" w:cstheme="minorHAnsi"/>
          <w:b w:val="0"/>
          <w:bCs w:val="0"/>
          <w:color w:val="4472C4" w:themeColor="accent1"/>
          <w:sz w:val="22"/>
          <w:szCs w:val="22"/>
          <w:lang w:val="fr-FR"/>
        </w:rPr>
        <w:t xml:space="preserve"> et</w:t>
      </w:r>
      <w:r w:rsidR="00FB31E3" w:rsidRPr="00121446">
        <w:rPr>
          <w:rFonts w:asciiTheme="minorHAnsi" w:hAnsiTheme="minorHAnsi" w:cstheme="minorHAnsi"/>
          <w:b w:val="0"/>
          <w:bCs w:val="0"/>
          <w:color w:val="4472C4" w:themeColor="accent1"/>
          <w:sz w:val="22"/>
          <w:szCs w:val="22"/>
          <w:lang w:val="fr-FR"/>
        </w:rPr>
        <w:t xml:space="preserve"> le faire appliquer</w:t>
      </w:r>
      <w:bookmarkEnd w:id="75"/>
      <w:bookmarkEnd w:id="76"/>
    </w:p>
    <w:p w14:paraId="6F512632" w14:textId="77777777" w:rsidR="0081767E" w:rsidRPr="00121446" w:rsidRDefault="0081767E" w:rsidP="009D6718">
      <w:pPr>
        <w:spacing w:after="0" w:line="240" w:lineRule="auto"/>
        <w:jc w:val="both"/>
        <w:rPr>
          <w:rFonts w:cstheme="minorHAnsi"/>
          <w:bCs/>
        </w:rPr>
      </w:pPr>
    </w:p>
    <w:p w14:paraId="230BF837" w14:textId="6A70FF24" w:rsidR="00A146E4" w:rsidRPr="00121446" w:rsidRDefault="00C228D6" w:rsidP="009D6718">
      <w:pPr>
        <w:spacing w:after="0" w:line="240" w:lineRule="auto"/>
        <w:jc w:val="both"/>
        <w:rPr>
          <w:rFonts w:cstheme="minorHAnsi"/>
          <w:bCs/>
        </w:rPr>
      </w:pPr>
      <w:r w:rsidRPr="00121446">
        <w:rPr>
          <w:rFonts w:cstheme="minorHAnsi"/>
          <w:bCs/>
        </w:rPr>
        <w:t>Dans l’attente de</w:t>
      </w:r>
      <w:r w:rsidR="00EB6243" w:rsidRPr="00121446">
        <w:rPr>
          <w:rFonts w:cstheme="minorHAnsi"/>
          <w:bCs/>
        </w:rPr>
        <w:t xml:space="preserve"> l’évaluation visée à l’objectif précédent</w:t>
      </w:r>
      <w:r w:rsidRPr="00121446">
        <w:rPr>
          <w:rFonts w:cstheme="minorHAnsi"/>
          <w:bCs/>
        </w:rPr>
        <w:t xml:space="preserve"> </w:t>
      </w:r>
      <w:r w:rsidR="00CB49BE" w:rsidRPr="00121446">
        <w:rPr>
          <w:rFonts w:cstheme="minorHAnsi"/>
          <w:bCs/>
        </w:rPr>
        <w:t xml:space="preserve">et des conclusions qui pourront en résulter, </w:t>
      </w:r>
      <w:r w:rsidR="003D1A3C" w:rsidRPr="00121446">
        <w:rPr>
          <w:rFonts w:cstheme="minorHAnsi"/>
          <w:bCs/>
        </w:rPr>
        <w:t xml:space="preserve">il </w:t>
      </w:r>
      <w:r w:rsidR="00EB6243" w:rsidRPr="00121446">
        <w:rPr>
          <w:rFonts w:cstheme="minorHAnsi"/>
          <w:bCs/>
        </w:rPr>
        <w:t xml:space="preserve">s’agira de </w:t>
      </w:r>
      <w:r w:rsidRPr="00121446">
        <w:rPr>
          <w:rFonts w:cstheme="minorHAnsi"/>
          <w:bCs/>
        </w:rPr>
        <w:t>rappeler les dispositions prévues par l’article L. 4</w:t>
      </w:r>
      <w:r w:rsidR="004624BC" w:rsidRPr="00121446">
        <w:rPr>
          <w:rFonts w:cstheme="minorHAnsi"/>
          <w:bCs/>
        </w:rPr>
        <w:t xml:space="preserve">34-2 </w:t>
      </w:r>
      <w:r w:rsidR="00EB6243" w:rsidRPr="00121446">
        <w:rPr>
          <w:rFonts w:cstheme="minorHAnsi"/>
          <w:bCs/>
        </w:rPr>
        <w:t xml:space="preserve">al. 5 </w:t>
      </w:r>
      <w:r w:rsidRPr="00121446">
        <w:rPr>
          <w:rFonts w:cstheme="minorHAnsi"/>
          <w:bCs/>
        </w:rPr>
        <w:t xml:space="preserve">du </w:t>
      </w:r>
      <w:r w:rsidR="00F279F1" w:rsidRPr="00121446">
        <w:rPr>
          <w:rFonts w:cstheme="minorHAnsi"/>
          <w:bCs/>
        </w:rPr>
        <w:t>code de la sécurité sociale</w:t>
      </w:r>
      <w:r w:rsidRPr="00121446">
        <w:rPr>
          <w:rFonts w:cstheme="minorHAnsi"/>
          <w:bCs/>
        </w:rPr>
        <w:t xml:space="preserve"> </w:t>
      </w:r>
      <w:r w:rsidR="00690C90" w:rsidRPr="00121446">
        <w:rPr>
          <w:rFonts w:cstheme="minorHAnsi"/>
          <w:bCs/>
        </w:rPr>
        <w:t xml:space="preserve">qui permettent, sous conditions, de porter la rente AT/MP au niveau de la rente </w:t>
      </w:r>
      <w:r w:rsidR="00CB6AA6" w:rsidRPr="00121446">
        <w:rPr>
          <w:rFonts w:cstheme="minorHAnsi"/>
          <w:bCs/>
        </w:rPr>
        <w:t xml:space="preserve">pour </w:t>
      </w:r>
      <w:r w:rsidR="00690C90" w:rsidRPr="00121446">
        <w:rPr>
          <w:rFonts w:cstheme="minorHAnsi"/>
          <w:bCs/>
        </w:rPr>
        <w:t>invalidité</w:t>
      </w:r>
      <w:r w:rsidR="00CB6AA6" w:rsidRPr="00121446">
        <w:rPr>
          <w:rFonts w:cstheme="minorHAnsi"/>
          <w:bCs/>
        </w:rPr>
        <w:t> ;</w:t>
      </w:r>
      <w:r w:rsidR="00690C90" w:rsidRPr="00121446">
        <w:rPr>
          <w:rFonts w:cstheme="minorHAnsi"/>
          <w:bCs/>
        </w:rPr>
        <w:t xml:space="preserve"> </w:t>
      </w:r>
      <w:r w:rsidR="00CB6AA6" w:rsidRPr="00121446">
        <w:rPr>
          <w:rFonts w:cstheme="minorHAnsi"/>
          <w:bCs/>
        </w:rPr>
        <w:t>il conviendra de</w:t>
      </w:r>
      <w:r w:rsidRPr="00121446">
        <w:rPr>
          <w:rFonts w:cstheme="minorHAnsi"/>
          <w:bCs/>
        </w:rPr>
        <w:t xml:space="preserve"> communiquer </w:t>
      </w:r>
      <w:r w:rsidR="00977FA1" w:rsidRPr="00121446">
        <w:rPr>
          <w:rFonts w:cstheme="minorHAnsi"/>
          <w:bCs/>
        </w:rPr>
        <w:t xml:space="preserve">sur ces dispositions </w:t>
      </w:r>
      <w:r w:rsidR="0019380F" w:rsidRPr="00121446">
        <w:rPr>
          <w:rFonts w:cstheme="minorHAnsi"/>
          <w:bCs/>
        </w:rPr>
        <w:t>a</w:t>
      </w:r>
      <w:r w:rsidR="00977FA1" w:rsidRPr="00121446">
        <w:rPr>
          <w:rFonts w:cstheme="minorHAnsi"/>
          <w:bCs/>
        </w:rPr>
        <w:t>uprès</w:t>
      </w:r>
      <w:r w:rsidR="0019380F" w:rsidRPr="00121446">
        <w:rPr>
          <w:rFonts w:cstheme="minorHAnsi"/>
          <w:bCs/>
        </w:rPr>
        <w:t xml:space="preserve"> </w:t>
      </w:r>
      <w:r w:rsidR="00A0270E" w:rsidRPr="00121446">
        <w:rPr>
          <w:rFonts w:cstheme="minorHAnsi"/>
          <w:bCs/>
        </w:rPr>
        <w:t xml:space="preserve">des </w:t>
      </w:r>
      <w:r w:rsidR="0019380F" w:rsidRPr="00121446">
        <w:rPr>
          <w:rFonts w:cstheme="minorHAnsi"/>
          <w:bCs/>
        </w:rPr>
        <w:t xml:space="preserve">assurés et </w:t>
      </w:r>
      <w:r w:rsidR="00C8454C" w:rsidRPr="00121446">
        <w:rPr>
          <w:rFonts w:cstheme="minorHAnsi"/>
          <w:bCs/>
        </w:rPr>
        <w:t>des</w:t>
      </w:r>
      <w:r w:rsidR="0019380F" w:rsidRPr="00121446">
        <w:rPr>
          <w:rFonts w:cstheme="minorHAnsi"/>
          <w:bCs/>
        </w:rPr>
        <w:t xml:space="preserve"> CPAM </w:t>
      </w:r>
      <w:r w:rsidRPr="00121446">
        <w:rPr>
          <w:rFonts w:cstheme="minorHAnsi"/>
          <w:bCs/>
        </w:rPr>
        <w:t xml:space="preserve">en </w:t>
      </w:r>
      <w:r w:rsidR="0019380F" w:rsidRPr="00121446">
        <w:rPr>
          <w:rFonts w:cstheme="minorHAnsi"/>
          <w:bCs/>
        </w:rPr>
        <w:t>veillant</w:t>
      </w:r>
      <w:r w:rsidRPr="00121446">
        <w:rPr>
          <w:rFonts w:cstheme="minorHAnsi"/>
          <w:bCs/>
        </w:rPr>
        <w:t xml:space="preserve"> </w:t>
      </w:r>
      <w:r w:rsidR="0019380F" w:rsidRPr="00121446">
        <w:rPr>
          <w:rFonts w:cstheme="minorHAnsi"/>
          <w:bCs/>
        </w:rPr>
        <w:t>à</w:t>
      </w:r>
      <w:r w:rsidRPr="00121446">
        <w:rPr>
          <w:rFonts w:cstheme="minorHAnsi"/>
          <w:bCs/>
        </w:rPr>
        <w:t xml:space="preserve"> leur bonne application.</w:t>
      </w:r>
    </w:p>
    <w:p w14:paraId="7340FA86" w14:textId="77777777" w:rsidR="002F68BA" w:rsidRPr="00121446" w:rsidRDefault="002F68BA" w:rsidP="009D6718">
      <w:pPr>
        <w:spacing w:after="0" w:line="240" w:lineRule="auto"/>
        <w:jc w:val="both"/>
        <w:rPr>
          <w:rFonts w:cstheme="minorHAnsi"/>
          <w:bCs/>
          <w:color w:val="70AD47" w:themeColor="accent6"/>
        </w:rPr>
      </w:pPr>
    </w:p>
    <w:p w14:paraId="01C8ADF8" w14:textId="27A9A876" w:rsidR="00843181" w:rsidRPr="00121446" w:rsidRDefault="002F209E" w:rsidP="009D6718">
      <w:pPr>
        <w:spacing w:after="0" w:line="240" w:lineRule="auto"/>
        <w:jc w:val="both"/>
        <w:rPr>
          <w:b/>
          <w:color w:val="4472C4" w:themeColor="accent1"/>
        </w:rPr>
      </w:pPr>
      <w:r w:rsidRPr="00121446">
        <w:rPr>
          <w:b/>
          <w:color w:val="4472C4" w:themeColor="accent1"/>
        </w:rPr>
        <w:t xml:space="preserve">B/ </w:t>
      </w:r>
      <w:r w:rsidR="00843181" w:rsidRPr="00121446">
        <w:rPr>
          <w:b/>
          <w:color w:val="4472C4" w:themeColor="accent1"/>
        </w:rPr>
        <w:t>Améliorer</w:t>
      </w:r>
      <w:r w:rsidR="00DD2B58" w:rsidRPr="00121446">
        <w:rPr>
          <w:b/>
          <w:color w:val="4472C4" w:themeColor="accent1"/>
        </w:rPr>
        <w:t xml:space="preserve"> </w:t>
      </w:r>
      <w:r w:rsidR="00843181" w:rsidRPr="00121446">
        <w:rPr>
          <w:b/>
          <w:color w:val="4472C4" w:themeColor="accent1"/>
        </w:rPr>
        <w:t xml:space="preserve">la capacité de travail et de gain </w:t>
      </w:r>
    </w:p>
    <w:p w14:paraId="10C22476" w14:textId="77777777" w:rsidR="009C08A3" w:rsidRPr="00121446" w:rsidRDefault="009C08A3" w:rsidP="009D6718">
      <w:pPr>
        <w:spacing w:after="0" w:line="240" w:lineRule="auto"/>
        <w:jc w:val="both"/>
        <w:rPr>
          <w:b/>
          <w:color w:val="4472C4" w:themeColor="accent1"/>
        </w:rPr>
      </w:pPr>
    </w:p>
    <w:p w14:paraId="0AC6C5C9" w14:textId="51829085" w:rsidR="00843181" w:rsidRPr="00121446" w:rsidRDefault="00843181"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77" w:name="_Toc135076110"/>
      <w:bookmarkStart w:id="78" w:name="_Toc135126633"/>
      <w:r w:rsidRPr="00121446">
        <w:rPr>
          <w:rFonts w:asciiTheme="minorHAnsi" w:hAnsiTheme="minorHAnsi" w:cstheme="minorHAnsi"/>
          <w:b w:val="0"/>
          <w:bCs w:val="0"/>
          <w:color w:val="4472C4" w:themeColor="accent1"/>
          <w:sz w:val="22"/>
          <w:szCs w:val="22"/>
          <w:lang w:val="fr-FR"/>
        </w:rPr>
        <w:t>Objectif </w:t>
      </w:r>
      <w:r w:rsidR="00CA6D4F" w:rsidRPr="00121446">
        <w:rPr>
          <w:rFonts w:asciiTheme="minorHAnsi" w:hAnsiTheme="minorHAnsi" w:cstheme="minorHAnsi"/>
          <w:b w:val="0"/>
          <w:bCs w:val="0"/>
          <w:color w:val="4472C4" w:themeColor="accent1"/>
          <w:sz w:val="22"/>
          <w:szCs w:val="22"/>
          <w:lang w:val="fr-FR"/>
        </w:rPr>
        <w:t>2</w:t>
      </w:r>
      <w:r w:rsidR="00942B39" w:rsidRPr="00121446">
        <w:rPr>
          <w:rFonts w:asciiTheme="minorHAnsi" w:hAnsiTheme="minorHAnsi" w:cstheme="minorHAnsi"/>
          <w:b w:val="0"/>
          <w:bCs w:val="0"/>
          <w:color w:val="4472C4" w:themeColor="accent1"/>
          <w:sz w:val="22"/>
          <w:szCs w:val="22"/>
          <w:lang w:val="fr-FR"/>
        </w:rPr>
        <w:t>.3</w:t>
      </w:r>
      <w:r w:rsidR="00651F29"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w:t>
      </w:r>
      <w:r w:rsidR="00651F29" w:rsidRPr="00121446">
        <w:rPr>
          <w:rFonts w:asciiTheme="minorHAnsi" w:hAnsiTheme="minorHAnsi" w:cstheme="minorHAnsi"/>
          <w:b w:val="0"/>
          <w:bCs w:val="0"/>
          <w:color w:val="4472C4" w:themeColor="accent1"/>
          <w:sz w:val="22"/>
          <w:szCs w:val="22"/>
          <w:lang w:val="fr-FR"/>
        </w:rPr>
        <w:t>R</w:t>
      </w:r>
      <w:r w:rsidRPr="00121446">
        <w:rPr>
          <w:rFonts w:asciiTheme="minorHAnsi" w:hAnsiTheme="minorHAnsi" w:cstheme="minorHAnsi"/>
          <w:b w:val="0"/>
          <w:bCs w:val="0"/>
          <w:color w:val="4472C4" w:themeColor="accent1"/>
          <w:sz w:val="22"/>
          <w:szCs w:val="22"/>
          <w:lang w:val="fr-FR"/>
        </w:rPr>
        <w:t>énovation des barèmes et prise en compte de la perte de gain (coefficient professionnel)</w:t>
      </w:r>
      <w:bookmarkEnd w:id="77"/>
      <w:bookmarkEnd w:id="78"/>
    </w:p>
    <w:p w14:paraId="76D4BB40" w14:textId="77777777" w:rsidR="009C08A3" w:rsidRPr="00121446" w:rsidRDefault="009C08A3" w:rsidP="009D6718">
      <w:pPr>
        <w:spacing w:after="0" w:line="240" w:lineRule="auto"/>
        <w:jc w:val="both"/>
      </w:pPr>
    </w:p>
    <w:p w14:paraId="715B3957" w14:textId="74F4F7DE" w:rsidR="00F279F1" w:rsidRPr="00121446" w:rsidRDefault="00EE71B8" w:rsidP="009D6718">
      <w:pPr>
        <w:spacing w:after="0" w:line="240" w:lineRule="auto"/>
        <w:ind w:right="70"/>
        <w:jc w:val="both"/>
      </w:pPr>
      <w:r w:rsidRPr="00121446">
        <w:t>Les discussions sur la réforme des barèmes sont engagées depuis quelques années maintenant. Les partenaires sociaux</w:t>
      </w:r>
      <w:r w:rsidR="00801611" w:rsidRPr="00121446">
        <w:t>,</w:t>
      </w:r>
      <w:r w:rsidRPr="00121446">
        <w:t xml:space="preserve"> siégeant au sein de la </w:t>
      </w:r>
      <w:r w:rsidR="00F279F1" w:rsidRPr="00121446">
        <w:t>CAT</w:t>
      </w:r>
      <w:r w:rsidR="00F6481B" w:rsidRPr="00121446">
        <w:t>/</w:t>
      </w:r>
      <w:r w:rsidR="00F279F1" w:rsidRPr="00121446">
        <w:t xml:space="preserve">MP </w:t>
      </w:r>
      <w:r w:rsidRPr="00121446">
        <w:t>et réunis sur le sujet lors de séminaires, sont unanimes sur</w:t>
      </w:r>
      <w:r w:rsidR="00A41A27" w:rsidRPr="00121446">
        <w:t xml:space="preserve"> le </w:t>
      </w:r>
      <w:r w:rsidRPr="00121446">
        <w:t xml:space="preserve">constat d’une hétérogénéité des pratiques sur le territoire, induisant ainsi une </w:t>
      </w:r>
      <w:proofErr w:type="spellStart"/>
      <w:r w:rsidRPr="00121446">
        <w:t>in</w:t>
      </w:r>
      <w:r w:rsidR="00014A0E" w:rsidRPr="00121446">
        <w:t>é</w:t>
      </w:r>
      <w:r w:rsidRPr="00121446">
        <w:t>quité</w:t>
      </w:r>
      <w:proofErr w:type="spellEnd"/>
      <w:r w:rsidRPr="00121446">
        <w:t xml:space="preserve"> des droits, notamment sur la fixation du taux professionnel.</w:t>
      </w:r>
    </w:p>
    <w:p w14:paraId="7A45F309" w14:textId="77777777" w:rsidR="00AB49E0" w:rsidRPr="00121446" w:rsidRDefault="00AB49E0" w:rsidP="009D6718">
      <w:pPr>
        <w:spacing w:after="0" w:line="240" w:lineRule="auto"/>
        <w:ind w:right="70"/>
        <w:jc w:val="both"/>
      </w:pPr>
    </w:p>
    <w:p w14:paraId="5C477A5D" w14:textId="4F0CE416" w:rsidR="007C1F85" w:rsidRPr="00121446" w:rsidRDefault="007C1F85" w:rsidP="009D6718">
      <w:pPr>
        <w:ind w:left="709"/>
        <w:jc w:val="both"/>
        <w:rPr>
          <w:color w:val="4472C4" w:themeColor="accent1"/>
        </w:rPr>
      </w:pPr>
      <w:r w:rsidRPr="00121446">
        <w:rPr>
          <w:color w:val="4472C4" w:themeColor="accent1"/>
        </w:rPr>
        <w:t xml:space="preserve">Les moyens : </w:t>
      </w:r>
    </w:p>
    <w:p w14:paraId="098533CC" w14:textId="4BD1A536" w:rsidR="0084319C" w:rsidRPr="00121446" w:rsidRDefault="00FE571A" w:rsidP="009D6718">
      <w:pPr>
        <w:spacing w:after="0"/>
        <w:ind w:right="70"/>
        <w:jc w:val="both"/>
      </w:pPr>
      <w:r w:rsidRPr="00121446">
        <w:rPr>
          <w:b/>
          <w:bCs/>
        </w:rPr>
        <w:t>Sans préjudice du caractère dual de la rente AT/MP qui devra être réaffirmé par le législateur</w:t>
      </w:r>
      <w:r w:rsidRPr="00121446">
        <w:t xml:space="preserve">, la gouvernance de la Branche AT/MP prendra les mesures suivantes pour rénover </w:t>
      </w:r>
      <w:r w:rsidR="00CD337D" w:rsidRPr="00121446">
        <w:t>les</w:t>
      </w:r>
      <w:r w:rsidRPr="00121446">
        <w:t xml:space="preserve"> barèmes </w:t>
      </w:r>
      <w:r w:rsidR="00CD337D" w:rsidRPr="00121446">
        <w:t xml:space="preserve">susmentionnés </w:t>
      </w:r>
      <w:r w:rsidRPr="00121446">
        <w:t>:</w:t>
      </w:r>
    </w:p>
    <w:p w14:paraId="4A2E5E96" w14:textId="22CE7537" w:rsidR="00D61BA5" w:rsidRPr="00121446" w:rsidRDefault="00FE2A8B" w:rsidP="003604E6">
      <w:pPr>
        <w:pStyle w:val="Paragraphedeliste"/>
        <w:numPr>
          <w:ilvl w:val="0"/>
          <w:numId w:val="1"/>
        </w:numPr>
        <w:spacing w:after="0" w:line="240" w:lineRule="auto"/>
        <w:ind w:left="1134" w:hanging="567"/>
        <w:jc w:val="both"/>
      </w:pPr>
      <w:r w:rsidRPr="00121446">
        <w:lastRenderedPageBreak/>
        <w:t xml:space="preserve">Une </w:t>
      </w:r>
      <w:r w:rsidRPr="00121446">
        <w:rPr>
          <w:b/>
          <w:bCs/>
        </w:rPr>
        <w:t>évaluation du volet médical</w:t>
      </w:r>
      <w:r w:rsidRPr="00121446">
        <w:t xml:space="preserve"> du projet de barème tel qu’envisagé par le comité barème, et notamment une évaluation financière</w:t>
      </w:r>
      <w:r w:rsidR="00AB49E0" w:rsidRPr="00121446">
        <w:t>,</w:t>
      </w:r>
    </w:p>
    <w:p w14:paraId="53FAE09B" w14:textId="65738A48" w:rsidR="00D61BA5" w:rsidRPr="00121446" w:rsidRDefault="00FE2A8B" w:rsidP="003604E6">
      <w:pPr>
        <w:pStyle w:val="Paragraphedeliste"/>
        <w:numPr>
          <w:ilvl w:val="0"/>
          <w:numId w:val="1"/>
        </w:numPr>
        <w:spacing w:after="0" w:line="240" w:lineRule="auto"/>
        <w:ind w:left="1134" w:hanging="567"/>
        <w:jc w:val="both"/>
      </w:pPr>
      <w:r w:rsidRPr="00121446">
        <w:t xml:space="preserve">Une </w:t>
      </w:r>
      <w:r w:rsidRPr="00121446">
        <w:rPr>
          <w:b/>
          <w:bCs/>
        </w:rPr>
        <w:t>remise à plat de la procédure de fixation du taux d’IP</w:t>
      </w:r>
      <w:r w:rsidRPr="00121446">
        <w:t>, dans un double objectif d’égalité de traitement et d’amélioration de l’évaluation du taux d’IP</w:t>
      </w:r>
      <w:r w:rsidR="00AB49E0" w:rsidRPr="00121446">
        <w:t>,</w:t>
      </w:r>
    </w:p>
    <w:p w14:paraId="73B581AA" w14:textId="5B7E43BB" w:rsidR="00B029EE" w:rsidRPr="00121446" w:rsidRDefault="00B16E46" w:rsidP="003604E6">
      <w:pPr>
        <w:pStyle w:val="Paragraphedeliste"/>
        <w:numPr>
          <w:ilvl w:val="0"/>
          <w:numId w:val="1"/>
        </w:numPr>
        <w:spacing w:after="0" w:line="240" w:lineRule="auto"/>
        <w:ind w:left="1134" w:hanging="567"/>
        <w:jc w:val="both"/>
      </w:pPr>
      <w:bookmarkStart w:id="79" w:name="_Hlk131694876"/>
      <w:r w:rsidRPr="00121446">
        <w:t>La gouvernance de la Branche AT/MP mettr</w:t>
      </w:r>
      <w:r w:rsidR="00162CDA" w:rsidRPr="00121446">
        <w:t xml:space="preserve">a en place en son sein </w:t>
      </w:r>
      <w:r w:rsidR="00C45F71" w:rsidRPr="00121446">
        <w:t xml:space="preserve">une </w:t>
      </w:r>
      <w:r w:rsidR="00C45F71" w:rsidRPr="00121446">
        <w:rPr>
          <w:b/>
          <w:bCs/>
        </w:rPr>
        <w:t xml:space="preserve">« Commission </w:t>
      </w:r>
      <w:r w:rsidR="00786C5B" w:rsidRPr="00121446">
        <w:rPr>
          <w:b/>
          <w:bCs/>
        </w:rPr>
        <w:t>des garanties</w:t>
      </w:r>
      <w:r w:rsidR="00C45F71" w:rsidRPr="00121446">
        <w:rPr>
          <w:b/>
          <w:bCs/>
        </w:rPr>
        <w:t> »</w:t>
      </w:r>
      <w:r w:rsidR="008207FF" w:rsidRPr="00121446">
        <w:rPr>
          <w:b/>
          <w:bCs/>
        </w:rPr>
        <w:t xml:space="preserve"> </w:t>
      </w:r>
      <w:r w:rsidR="00FE2A8B" w:rsidRPr="00121446">
        <w:t xml:space="preserve">dont le rôle </w:t>
      </w:r>
      <w:r w:rsidR="000B130D" w:rsidRPr="00121446">
        <w:t>sera</w:t>
      </w:r>
      <w:r w:rsidR="00FE2A8B" w:rsidRPr="00121446">
        <w:t xml:space="preserve"> </w:t>
      </w:r>
      <w:r w:rsidR="00D44F63" w:rsidRPr="00121446">
        <w:t>précisé</w:t>
      </w:r>
      <w:r w:rsidR="0084319C" w:rsidRPr="00121446">
        <w:t xml:space="preserve"> </w:t>
      </w:r>
      <w:r w:rsidR="00B029EE" w:rsidRPr="00121446">
        <w:t xml:space="preserve">par cette </w:t>
      </w:r>
      <w:r w:rsidR="00CD337D" w:rsidRPr="00121446">
        <w:t xml:space="preserve">même </w:t>
      </w:r>
      <w:r w:rsidR="00B029EE" w:rsidRPr="00121446">
        <w:t xml:space="preserve">gouvernance </w:t>
      </w:r>
      <w:r w:rsidR="0084319C" w:rsidRPr="00121446">
        <w:t xml:space="preserve">et </w:t>
      </w:r>
      <w:r w:rsidR="008D4D91" w:rsidRPr="00121446">
        <w:t>dont les</w:t>
      </w:r>
      <w:r w:rsidR="00C8454C" w:rsidRPr="00121446">
        <w:t xml:space="preserve"> membres </w:t>
      </w:r>
      <w:r w:rsidR="008D4D91" w:rsidRPr="00121446">
        <w:t xml:space="preserve">seront </w:t>
      </w:r>
      <w:r w:rsidR="0084319C" w:rsidRPr="00121446">
        <w:t xml:space="preserve">désignés </w:t>
      </w:r>
      <w:r w:rsidR="002A7B3D" w:rsidRPr="00121446">
        <w:t xml:space="preserve">par les </w:t>
      </w:r>
      <w:r w:rsidR="00622239" w:rsidRPr="00121446">
        <w:t>partenaires sociaux représentatifs au niveau national et interprofessionnel</w:t>
      </w:r>
      <w:r w:rsidR="0084319C" w:rsidRPr="00121446">
        <w:t>.</w:t>
      </w:r>
    </w:p>
    <w:p w14:paraId="1B16DABB" w14:textId="77777777" w:rsidR="00B029EE" w:rsidRPr="00121446" w:rsidRDefault="00B029EE" w:rsidP="009D6718">
      <w:pPr>
        <w:pStyle w:val="Paragraphedeliste"/>
        <w:spacing w:after="0" w:line="240" w:lineRule="auto"/>
        <w:ind w:left="1134"/>
        <w:jc w:val="both"/>
      </w:pPr>
    </w:p>
    <w:p w14:paraId="6767EC0C" w14:textId="20CD4541" w:rsidR="00B90E35" w:rsidRPr="00121446" w:rsidRDefault="00942B39" w:rsidP="009D6718">
      <w:pPr>
        <w:pStyle w:val="Paragraphedeliste"/>
        <w:spacing w:after="0" w:line="240" w:lineRule="auto"/>
        <w:ind w:left="1134"/>
        <w:jc w:val="both"/>
      </w:pPr>
      <w:r w:rsidRPr="00121446">
        <w:t>Ce</w:t>
      </w:r>
      <w:r w:rsidR="00622239" w:rsidRPr="00121446">
        <w:t>tte</w:t>
      </w:r>
      <w:r w:rsidRPr="00121446">
        <w:t xml:space="preserve"> </w:t>
      </w:r>
      <w:r w:rsidR="00A102E5" w:rsidRPr="00121446">
        <w:t>« </w:t>
      </w:r>
      <w:r w:rsidR="00622239" w:rsidRPr="00121446">
        <w:t xml:space="preserve">Commission </w:t>
      </w:r>
      <w:r w:rsidRPr="00121446">
        <w:t xml:space="preserve">des </w:t>
      </w:r>
      <w:r w:rsidR="00C20B07" w:rsidRPr="00121446">
        <w:t>garanties</w:t>
      </w:r>
      <w:r w:rsidR="00A102E5" w:rsidRPr="00121446">
        <w:t> »</w:t>
      </w:r>
      <w:r w:rsidRPr="00121446">
        <w:t xml:space="preserve"> aura notamment pour mission de con</w:t>
      </w:r>
      <w:r w:rsidR="00D423DF" w:rsidRPr="00121446">
        <w:t xml:space="preserve">courir à la meilleure </w:t>
      </w:r>
      <w:r w:rsidR="005976B9" w:rsidRPr="00121446">
        <w:t>harmonisation et</w:t>
      </w:r>
      <w:r w:rsidR="00032CF4" w:rsidRPr="00121446">
        <w:t xml:space="preserve"> cohérence </w:t>
      </w:r>
      <w:r w:rsidR="0089173A" w:rsidRPr="00121446">
        <w:t xml:space="preserve">des pratiques </w:t>
      </w:r>
      <w:r w:rsidR="00094C8D" w:rsidRPr="00121446">
        <w:t xml:space="preserve">relatives </w:t>
      </w:r>
      <w:r w:rsidR="005976B9" w:rsidRPr="00121446">
        <w:t xml:space="preserve">à l’application des </w:t>
      </w:r>
      <w:r w:rsidR="0089173A" w:rsidRPr="00121446">
        <w:t>règles</w:t>
      </w:r>
      <w:r w:rsidR="00094C8D" w:rsidRPr="00121446">
        <w:t xml:space="preserve"> permettant de déterminer</w:t>
      </w:r>
      <w:r w:rsidR="0089173A" w:rsidRPr="00121446">
        <w:t xml:space="preserve"> </w:t>
      </w:r>
      <w:r w:rsidR="00094C8D" w:rsidRPr="00121446">
        <w:t>le</w:t>
      </w:r>
      <w:r w:rsidR="001F66A5" w:rsidRPr="00121446">
        <w:t xml:space="preserve"> </w:t>
      </w:r>
      <w:r w:rsidR="00D423DF" w:rsidRPr="00121446">
        <w:t>niveau des</w:t>
      </w:r>
      <w:r w:rsidR="00032CF4" w:rsidRPr="00121446">
        <w:t xml:space="preserve"> rentes</w:t>
      </w:r>
      <w:r w:rsidR="00D423DF" w:rsidRPr="00121446">
        <w:t xml:space="preserve"> AT/MP versées. </w:t>
      </w:r>
      <w:r w:rsidR="00DE48F5" w:rsidRPr="00121446">
        <w:t>Dans ce cadre</w:t>
      </w:r>
      <w:r w:rsidR="002857E6" w:rsidRPr="00121446">
        <w:t>,</w:t>
      </w:r>
      <w:r w:rsidR="00DE48F5" w:rsidRPr="00121446">
        <w:t xml:space="preserve"> et </w:t>
      </w:r>
      <w:r w:rsidR="00643890" w:rsidRPr="00121446">
        <w:t>le cas échéant sur la base de remontées de situations qui laisseraient apparaître des niveaux de rentes jugés insuffisants au regard</w:t>
      </w:r>
      <w:r w:rsidR="00DE48F5" w:rsidRPr="00121446">
        <w:t xml:space="preserve"> de l’évaluation du</w:t>
      </w:r>
      <w:r w:rsidR="00643890" w:rsidRPr="00121446">
        <w:t xml:space="preserve"> taux d’incapacité</w:t>
      </w:r>
      <w:r w:rsidR="00A12A7B" w:rsidRPr="00121446">
        <w:t xml:space="preserve"> </w:t>
      </w:r>
      <w:r w:rsidR="00F67DDD" w:rsidRPr="00121446">
        <w:t>notamment sur l’évaluation sur l’incidence professionnel</w:t>
      </w:r>
      <w:r w:rsidR="00A27261" w:rsidRPr="00121446">
        <w:t>le</w:t>
      </w:r>
      <w:r w:rsidR="00643890" w:rsidRPr="00121446">
        <w:t>, cette commission pourra proposer des évolutions au CA de la Branche AT/MP en la matière.</w:t>
      </w:r>
      <w:r w:rsidR="00DE48F5" w:rsidRPr="00121446">
        <w:t xml:space="preserve"> Un bilan de l'activité de cette commission sera établi chaque année.</w:t>
      </w:r>
    </w:p>
    <w:bookmarkEnd w:id="79"/>
    <w:p w14:paraId="4B2B5A10" w14:textId="77777777" w:rsidR="001F2235" w:rsidRPr="00121446" w:rsidRDefault="001F2235" w:rsidP="009D6718">
      <w:pPr>
        <w:spacing w:after="0" w:line="240" w:lineRule="auto"/>
        <w:jc w:val="both"/>
        <w:rPr>
          <w:rFonts w:cstheme="minorHAnsi"/>
          <w:bCs/>
          <w:color w:val="000000" w:themeColor="text1"/>
        </w:rPr>
      </w:pPr>
    </w:p>
    <w:p w14:paraId="26B72154" w14:textId="582BEFED" w:rsidR="001B46BB" w:rsidRPr="00121446" w:rsidRDefault="00A9673E" w:rsidP="009D6718">
      <w:pPr>
        <w:spacing w:after="0" w:line="240" w:lineRule="auto"/>
        <w:jc w:val="both"/>
        <w:rPr>
          <w:rFonts w:cstheme="minorHAnsi"/>
          <w:bCs/>
          <w:color w:val="000000" w:themeColor="text1"/>
        </w:rPr>
      </w:pPr>
      <w:r w:rsidRPr="00121446">
        <w:rPr>
          <w:rFonts w:cstheme="minorHAnsi"/>
          <w:bCs/>
          <w:color w:val="000000" w:themeColor="text1"/>
        </w:rPr>
        <w:t>Ce</w:t>
      </w:r>
      <w:r w:rsidR="00223E5A" w:rsidRPr="00121446">
        <w:rPr>
          <w:rFonts w:cstheme="minorHAnsi"/>
          <w:bCs/>
          <w:color w:val="000000" w:themeColor="text1"/>
        </w:rPr>
        <w:t>s</w:t>
      </w:r>
      <w:r w:rsidRPr="00121446">
        <w:rPr>
          <w:rFonts w:cstheme="minorHAnsi"/>
          <w:bCs/>
          <w:color w:val="000000" w:themeColor="text1"/>
        </w:rPr>
        <w:t xml:space="preserve"> orientation</w:t>
      </w:r>
      <w:r w:rsidR="00223E5A" w:rsidRPr="00121446">
        <w:rPr>
          <w:rFonts w:cstheme="minorHAnsi"/>
          <w:bCs/>
          <w:color w:val="000000" w:themeColor="text1"/>
        </w:rPr>
        <w:t>s</w:t>
      </w:r>
      <w:r w:rsidRPr="00121446">
        <w:rPr>
          <w:rFonts w:cstheme="minorHAnsi"/>
          <w:bCs/>
          <w:color w:val="000000" w:themeColor="text1"/>
        </w:rPr>
        <w:t xml:space="preserve"> </w:t>
      </w:r>
      <w:r w:rsidR="003247FF" w:rsidRPr="00121446">
        <w:rPr>
          <w:rFonts w:cstheme="minorHAnsi"/>
          <w:bCs/>
          <w:color w:val="000000" w:themeColor="text1"/>
        </w:rPr>
        <w:t xml:space="preserve">doivent </w:t>
      </w:r>
      <w:r w:rsidRPr="00121446">
        <w:rPr>
          <w:rFonts w:cstheme="minorHAnsi"/>
          <w:bCs/>
          <w:color w:val="000000" w:themeColor="text1"/>
        </w:rPr>
        <w:t>conduire à faire évoluer la procédure de fixation des taux d’IP afin qu’elle soit plus lisible, plus compréhensible, et, ainsi, permettre une meilleure évaluation du taux d’IP, notamment, une meilleure prise en compte de l’incidence professionnelle.</w:t>
      </w:r>
      <w:r w:rsidR="007B0F88" w:rsidRPr="00121446">
        <w:rPr>
          <w:rFonts w:cstheme="minorHAnsi"/>
          <w:bCs/>
          <w:color w:val="000000" w:themeColor="text1"/>
        </w:rPr>
        <w:t xml:space="preserve"> </w:t>
      </w:r>
      <w:r w:rsidRPr="00121446">
        <w:rPr>
          <w:rFonts w:cstheme="minorHAnsi"/>
          <w:bCs/>
          <w:color w:val="000000" w:themeColor="text1"/>
        </w:rPr>
        <w:t>Cette évolution doit ainsi assurer une juste réparation.</w:t>
      </w:r>
    </w:p>
    <w:p w14:paraId="7A2AF9ED" w14:textId="5B74FE3F" w:rsidR="007A228C" w:rsidRPr="00121446" w:rsidRDefault="007A228C" w:rsidP="009D6718">
      <w:pPr>
        <w:spacing w:after="0" w:line="240" w:lineRule="auto"/>
        <w:jc w:val="both"/>
        <w:rPr>
          <w:rFonts w:cstheme="minorHAnsi"/>
          <w:bCs/>
          <w:color w:val="000000" w:themeColor="text1"/>
        </w:rPr>
      </w:pPr>
    </w:p>
    <w:p w14:paraId="324AAAA7" w14:textId="77777777" w:rsidR="007A228C" w:rsidRPr="00121446" w:rsidRDefault="007A228C" w:rsidP="009D6718">
      <w:pPr>
        <w:spacing w:after="0" w:line="240" w:lineRule="auto"/>
        <w:jc w:val="both"/>
        <w:rPr>
          <w:rFonts w:cstheme="minorHAnsi"/>
          <w:bCs/>
          <w:color w:val="000000" w:themeColor="text1"/>
        </w:rPr>
      </w:pPr>
    </w:p>
    <w:p w14:paraId="4071BE3D" w14:textId="7323DB8E" w:rsidR="00F17DB2" w:rsidRPr="00121446" w:rsidRDefault="00F17DB2"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80" w:name="_Toc135076111"/>
      <w:bookmarkStart w:id="81" w:name="_Toc135126634"/>
      <w:r w:rsidRPr="00121446">
        <w:rPr>
          <w:rFonts w:asciiTheme="minorHAnsi" w:hAnsiTheme="minorHAnsi" w:cstheme="minorHAnsi"/>
          <w:b w:val="0"/>
          <w:bCs w:val="0"/>
          <w:color w:val="4472C4" w:themeColor="accent1"/>
          <w:sz w:val="22"/>
          <w:szCs w:val="22"/>
          <w:lang w:val="fr-FR"/>
        </w:rPr>
        <w:t xml:space="preserve">Objectif </w:t>
      </w:r>
      <w:r w:rsidR="000066A2" w:rsidRPr="00121446">
        <w:rPr>
          <w:rFonts w:asciiTheme="minorHAnsi" w:hAnsiTheme="minorHAnsi" w:cstheme="minorHAnsi"/>
          <w:b w:val="0"/>
          <w:bCs w:val="0"/>
          <w:color w:val="4472C4" w:themeColor="accent1"/>
          <w:sz w:val="22"/>
          <w:szCs w:val="22"/>
          <w:lang w:val="fr-FR"/>
        </w:rPr>
        <w:t>2.4</w:t>
      </w:r>
      <w:r w:rsidR="00651F29"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Restituer à la victime, dans la mesure du possible, l’intégrité de ses fonctions et de sa capacité de travail</w:t>
      </w:r>
      <w:bookmarkEnd w:id="80"/>
      <w:bookmarkEnd w:id="81"/>
      <w:r w:rsidRPr="00121446">
        <w:rPr>
          <w:rFonts w:asciiTheme="minorHAnsi" w:hAnsiTheme="minorHAnsi" w:cstheme="minorHAnsi"/>
          <w:b w:val="0"/>
          <w:bCs w:val="0"/>
          <w:color w:val="4472C4" w:themeColor="accent1"/>
          <w:sz w:val="22"/>
          <w:szCs w:val="22"/>
          <w:lang w:val="fr-FR"/>
        </w:rPr>
        <w:t> </w:t>
      </w:r>
    </w:p>
    <w:p w14:paraId="5F34586F" w14:textId="77777777" w:rsidR="008A12EC" w:rsidRPr="00121446" w:rsidRDefault="008A12EC" w:rsidP="009D6718">
      <w:pPr>
        <w:spacing w:after="0" w:line="240" w:lineRule="auto"/>
        <w:jc w:val="both"/>
        <w:rPr>
          <w:rFonts w:cstheme="minorHAnsi"/>
          <w:bCs/>
          <w:color w:val="000000" w:themeColor="text1"/>
        </w:rPr>
      </w:pPr>
    </w:p>
    <w:p w14:paraId="7B99F979" w14:textId="52714C2B" w:rsidR="00DF1905" w:rsidRPr="00121446" w:rsidRDefault="00DF1905" w:rsidP="009D6718">
      <w:pPr>
        <w:spacing w:after="0" w:line="240" w:lineRule="auto"/>
        <w:jc w:val="both"/>
        <w:rPr>
          <w:rFonts w:cstheme="minorHAnsi"/>
          <w:bCs/>
          <w:color w:val="000000" w:themeColor="text1"/>
        </w:rPr>
      </w:pPr>
      <w:r w:rsidRPr="00121446">
        <w:rPr>
          <w:rFonts w:cstheme="minorHAnsi"/>
          <w:bCs/>
          <w:color w:val="000000" w:themeColor="text1"/>
        </w:rPr>
        <w:t xml:space="preserve">Afin de restituer à la victime, dans la mesure du possible, l’intégrité de ses fonctions et de sa capacité de travail, </w:t>
      </w:r>
      <w:r w:rsidR="00A0270E" w:rsidRPr="00121446">
        <w:rPr>
          <w:rFonts w:cstheme="minorHAnsi"/>
          <w:bCs/>
          <w:color w:val="000000" w:themeColor="text1"/>
        </w:rPr>
        <w:t>les partenaires sociaux signataires de l’accord</w:t>
      </w:r>
      <w:r w:rsidRPr="00121446">
        <w:rPr>
          <w:rFonts w:cstheme="minorHAnsi"/>
          <w:bCs/>
          <w:color w:val="000000" w:themeColor="text1"/>
        </w:rPr>
        <w:t xml:space="preserve"> </w:t>
      </w:r>
      <w:r w:rsidR="009D1D6A" w:rsidRPr="00121446">
        <w:rPr>
          <w:rFonts w:cstheme="minorHAnsi"/>
          <w:bCs/>
          <w:color w:val="000000" w:themeColor="text1"/>
        </w:rPr>
        <w:t>décident</w:t>
      </w:r>
      <w:r w:rsidR="007D4700" w:rsidRPr="00121446">
        <w:rPr>
          <w:rFonts w:cstheme="minorHAnsi"/>
          <w:bCs/>
          <w:color w:val="000000" w:themeColor="text1"/>
        </w:rPr>
        <w:t xml:space="preserve"> </w:t>
      </w:r>
      <w:r w:rsidRPr="00121446">
        <w:rPr>
          <w:rFonts w:cstheme="minorHAnsi"/>
          <w:bCs/>
          <w:color w:val="000000" w:themeColor="text1"/>
        </w:rPr>
        <w:t xml:space="preserve">: </w:t>
      </w:r>
    </w:p>
    <w:p w14:paraId="179ABE2B" w14:textId="77777777" w:rsidR="008A12EC" w:rsidRPr="00121446" w:rsidRDefault="008A12EC" w:rsidP="009D6718">
      <w:pPr>
        <w:spacing w:after="0" w:line="240" w:lineRule="auto"/>
        <w:jc w:val="both"/>
        <w:rPr>
          <w:rFonts w:cstheme="minorHAnsi"/>
          <w:bCs/>
          <w:color w:val="000000" w:themeColor="text1"/>
        </w:rPr>
      </w:pPr>
    </w:p>
    <w:p w14:paraId="08E15B71" w14:textId="21AC31C0" w:rsidR="006229D2" w:rsidRPr="00121446" w:rsidRDefault="00F17DB2" w:rsidP="009D6718">
      <w:pPr>
        <w:spacing w:after="0"/>
        <w:ind w:left="709"/>
        <w:jc w:val="both"/>
        <w:rPr>
          <w:color w:val="4472C4" w:themeColor="accent1"/>
        </w:rPr>
      </w:pPr>
      <w:r w:rsidRPr="00121446">
        <w:rPr>
          <w:color w:val="4472C4" w:themeColor="accent1"/>
        </w:rPr>
        <w:t xml:space="preserve">Les moyens : </w:t>
      </w:r>
    </w:p>
    <w:p w14:paraId="65FD4866" w14:textId="77777777" w:rsidR="001D54E5" w:rsidRPr="00121446" w:rsidRDefault="001D54E5" w:rsidP="009D6718">
      <w:pPr>
        <w:spacing w:after="0"/>
        <w:ind w:left="709"/>
        <w:jc w:val="both"/>
        <w:rPr>
          <w:color w:val="4472C4" w:themeColor="accent1"/>
        </w:rPr>
      </w:pPr>
    </w:p>
    <w:p w14:paraId="54B0CB97" w14:textId="5F96E7BE" w:rsidR="00493516" w:rsidRPr="00121446" w:rsidRDefault="00C12876" w:rsidP="003604E6">
      <w:pPr>
        <w:pStyle w:val="Paragraphedeliste"/>
        <w:numPr>
          <w:ilvl w:val="0"/>
          <w:numId w:val="1"/>
        </w:numPr>
        <w:spacing w:after="0" w:line="240" w:lineRule="auto"/>
        <w:ind w:left="1134" w:hanging="567"/>
        <w:jc w:val="both"/>
        <w:rPr>
          <w:rFonts w:cstheme="minorHAnsi"/>
          <w:bCs/>
          <w:color w:val="000000" w:themeColor="text1"/>
        </w:rPr>
      </w:pPr>
      <w:bookmarkStart w:id="82" w:name="_Hlk134972557"/>
      <w:r w:rsidRPr="00121446">
        <w:rPr>
          <w:rFonts w:cstheme="minorHAnsi"/>
          <w:b/>
          <w:bCs/>
          <w:color w:val="000000" w:themeColor="text1"/>
        </w:rPr>
        <w:t xml:space="preserve">Améliorer la prise en charge des frais médicaux </w:t>
      </w:r>
      <w:r w:rsidR="00B606FA" w:rsidRPr="00121446">
        <w:rPr>
          <w:rFonts w:cstheme="minorHAnsi"/>
          <w:color w:val="000000" w:themeColor="text1"/>
        </w:rPr>
        <w:t xml:space="preserve">- </w:t>
      </w:r>
      <w:r w:rsidRPr="00121446">
        <w:rPr>
          <w:rFonts w:cstheme="minorHAnsi"/>
        </w:rPr>
        <w:t>en particulier des prothèses</w:t>
      </w:r>
      <w:r w:rsidR="00DE28C8" w:rsidRPr="00121446">
        <w:rPr>
          <w:rFonts w:cstheme="minorHAnsi"/>
        </w:rPr>
        <w:t xml:space="preserve"> adaptées </w:t>
      </w:r>
      <w:r w:rsidRPr="00121446">
        <w:rPr>
          <w:rFonts w:cstheme="minorHAnsi"/>
        </w:rPr>
        <w:t>-</w:t>
      </w:r>
      <w:r w:rsidRPr="00121446">
        <w:rPr>
          <w:rFonts w:cstheme="minorHAnsi"/>
          <w:bCs/>
        </w:rPr>
        <w:t xml:space="preserve"> engagés par la victime d’une maladie profe</w:t>
      </w:r>
      <w:r w:rsidRPr="00121446">
        <w:rPr>
          <w:rFonts w:cstheme="minorHAnsi"/>
          <w:bCs/>
          <w:color w:val="000000" w:themeColor="text1"/>
        </w:rPr>
        <w:t>ssionnelle ou d’un accident du travail dont les tarifs de remboursement peuvent être améliorés</w:t>
      </w:r>
      <w:r w:rsidR="00D61BA5" w:rsidRPr="00121446">
        <w:rPr>
          <w:rFonts w:cstheme="minorHAnsi"/>
          <w:bCs/>
          <w:color w:val="000000" w:themeColor="text1"/>
        </w:rPr>
        <w:t>.</w:t>
      </w:r>
    </w:p>
    <w:p w14:paraId="476B030E" w14:textId="765CE890" w:rsidR="003F0405" w:rsidRPr="00121446" w:rsidRDefault="003F0405" w:rsidP="003604E6">
      <w:pPr>
        <w:pStyle w:val="Paragraphedeliste"/>
        <w:numPr>
          <w:ilvl w:val="0"/>
          <w:numId w:val="1"/>
        </w:numPr>
        <w:spacing w:after="0" w:line="240" w:lineRule="auto"/>
        <w:ind w:left="1134" w:hanging="567"/>
        <w:jc w:val="both"/>
        <w:rPr>
          <w:b/>
        </w:rPr>
      </w:pPr>
      <w:bookmarkStart w:id="83" w:name="_Hlk134972595"/>
      <w:bookmarkEnd w:id="82"/>
      <w:r w:rsidRPr="00121446">
        <w:rPr>
          <w:b/>
        </w:rPr>
        <w:t xml:space="preserve">Elargir le champ de la prestation complémentaire pour recours à tierce personne (PCRTP) : </w:t>
      </w:r>
      <w:r w:rsidRPr="00121446">
        <w:t xml:space="preserve">les signataires de l’accord considèrent que le taux actuel de 80 % pour pouvoir bénéficier de la PCRTP est trop élevé et demandent </w:t>
      </w:r>
      <w:r w:rsidR="00D30DC4" w:rsidRPr="00121446">
        <w:t xml:space="preserve">qu’une évolution réglementaire </w:t>
      </w:r>
      <w:r w:rsidR="00253F70" w:rsidRPr="00121446">
        <w:t xml:space="preserve">mette en œuvre </w:t>
      </w:r>
      <w:r w:rsidRPr="00121446">
        <w:t>un abaissement de ce taux à</w:t>
      </w:r>
      <w:r w:rsidRPr="00121446">
        <w:rPr>
          <w:b/>
          <w:bCs/>
        </w:rPr>
        <w:t xml:space="preserve"> 40 %</w:t>
      </w:r>
      <w:r w:rsidRPr="00121446">
        <w:t>.</w:t>
      </w:r>
    </w:p>
    <w:bookmarkEnd w:id="83"/>
    <w:p w14:paraId="546A100A" w14:textId="322E9B48" w:rsidR="009438BD" w:rsidRPr="00121446" w:rsidRDefault="009438BD" w:rsidP="003604E6">
      <w:pPr>
        <w:pStyle w:val="Paragraphedeliste"/>
        <w:numPr>
          <w:ilvl w:val="0"/>
          <w:numId w:val="1"/>
        </w:numPr>
        <w:spacing w:after="0" w:line="240" w:lineRule="auto"/>
        <w:ind w:left="1134" w:hanging="567"/>
        <w:jc w:val="both"/>
        <w:rPr>
          <w:rFonts w:cstheme="minorHAnsi"/>
          <w:bCs/>
          <w:color w:val="000000" w:themeColor="text1"/>
        </w:rPr>
      </w:pPr>
      <w:r w:rsidRPr="00121446">
        <w:rPr>
          <w:rFonts w:cstheme="minorHAnsi"/>
          <w:bCs/>
          <w:color w:val="000000" w:themeColor="text1"/>
        </w:rPr>
        <w:t xml:space="preserve">Veiller à ce que le remboursement des dispositifs médicaux visés par le « 100 % santé » (dentaires/lunettes/audiologie) soit équivalent à celui pris en charge par l’assurance maladie. </w:t>
      </w:r>
    </w:p>
    <w:p w14:paraId="1B731399" w14:textId="0EB3004F" w:rsidR="00C56F26" w:rsidRPr="00121446" w:rsidRDefault="009D7596" w:rsidP="003604E6">
      <w:pPr>
        <w:pStyle w:val="Paragraphedeliste"/>
        <w:numPr>
          <w:ilvl w:val="0"/>
          <w:numId w:val="1"/>
        </w:numPr>
        <w:spacing w:after="0" w:line="240" w:lineRule="auto"/>
        <w:ind w:left="1134" w:hanging="567"/>
        <w:jc w:val="both"/>
        <w:rPr>
          <w:rFonts w:cstheme="minorHAnsi"/>
          <w:bCs/>
          <w:color w:val="000000" w:themeColor="text1"/>
        </w:rPr>
      </w:pPr>
      <w:r w:rsidRPr="00121446">
        <w:rPr>
          <w:b/>
        </w:rPr>
        <w:t>Etudier l’opportunité</w:t>
      </w:r>
      <w:r w:rsidR="00114847" w:rsidRPr="00121446">
        <w:rPr>
          <w:b/>
        </w:rPr>
        <w:t xml:space="preserve"> et la faisabilité</w:t>
      </w:r>
      <w:r w:rsidRPr="00121446">
        <w:rPr>
          <w:b/>
        </w:rPr>
        <w:t xml:space="preserve"> d’un allongement de la durée de l’allocation temporaire de réinsertion professionnelle</w:t>
      </w:r>
      <w:r w:rsidR="006C77F0" w:rsidRPr="00121446">
        <w:rPr>
          <w:b/>
        </w:rPr>
        <w:t>.</w:t>
      </w:r>
    </w:p>
    <w:p w14:paraId="602F4D94" w14:textId="7DC80E2E" w:rsidR="00C56F26" w:rsidRPr="00121446" w:rsidRDefault="00BF7704" w:rsidP="009D6718">
      <w:pPr>
        <w:pStyle w:val="Paragraphedeliste"/>
        <w:spacing w:after="0" w:line="240" w:lineRule="auto"/>
        <w:ind w:left="1134"/>
        <w:jc w:val="both"/>
      </w:pPr>
      <w:r w:rsidRPr="00121446">
        <w:t>Dans certaine</w:t>
      </w:r>
      <w:r w:rsidR="00114847" w:rsidRPr="00121446">
        <w:t>s</w:t>
      </w:r>
      <w:r w:rsidRPr="00121446">
        <w:t xml:space="preserve"> situation</w:t>
      </w:r>
      <w:r w:rsidR="00114847" w:rsidRPr="00121446">
        <w:t>s</w:t>
      </w:r>
      <w:r w:rsidRPr="00121446">
        <w:t>, le versement de l’</w:t>
      </w:r>
      <w:r w:rsidR="00FE51D4" w:rsidRPr="00121446">
        <w:t xml:space="preserve">indemnité </w:t>
      </w:r>
      <w:r w:rsidR="00350C9E" w:rsidRPr="00121446">
        <w:t>temporaire d’inaptitude (</w:t>
      </w:r>
      <w:r w:rsidRPr="00121446">
        <w:t>ITI</w:t>
      </w:r>
      <w:r w:rsidR="00350C9E" w:rsidRPr="00121446">
        <w:t>)</w:t>
      </w:r>
      <w:r w:rsidRPr="00121446">
        <w:t xml:space="preserve"> pendant un mois peut être </w:t>
      </w:r>
      <w:r w:rsidR="008E44E4" w:rsidRPr="00121446">
        <w:t xml:space="preserve">source de difficulté </w:t>
      </w:r>
      <w:r w:rsidRPr="00121446">
        <w:t xml:space="preserve">au regard des procédures à mettre en œuvre pour permettre aux salariés de revenir à </w:t>
      </w:r>
      <w:r w:rsidR="00114847" w:rsidRPr="00121446">
        <w:t>un</w:t>
      </w:r>
      <w:r w:rsidRPr="00121446">
        <w:t xml:space="preserve"> poste de travail aménagé </w:t>
      </w:r>
      <w:r w:rsidR="00114847" w:rsidRPr="00121446">
        <w:t>ou dans un autre emploi.</w:t>
      </w:r>
      <w:r w:rsidR="00CA335A" w:rsidRPr="00121446">
        <w:t xml:space="preserve"> </w:t>
      </w:r>
    </w:p>
    <w:p w14:paraId="7ED4F105" w14:textId="77777777" w:rsidR="004479EB" w:rsidRPr="00121446" w:rsidRDefault="004479EB" w:rsidP="009D6718">
      <w:pPr>
        <w:pStyle w:val="Paragraphedeliste"/>
        <w:spacing w:after="0" w:line="240" w:lineRule="auto"/>
        <w:ind w:left="1134"/>
        <w:jc w:val="both"/>
      </w:pPr>
    </w:p>
    <w:p w14:paraId="10A6448E" w14:textId="750D812B" w:rsidR="00D61BA5" w:rsidRPr="00121446" w:rsidRDefault="00892AEF" w:rsidP="009D6718">
      <w:pPr>
        <w:pStyle w:val="Paragraphedeliste"/>
        <w:spacing w:after="0" w:line="240" w:lineRule="auto"/>
        <w:ind w:left="1134"/>
        <w:jc w:val="both"/>
        <w:rPr>
          <w:rFonts w:cstheme="minorHAnsi"/>
          <w:bCs/>
          <w:color w:val="000000" w:themeColor="text1"/>
        </w:rPr>
      </w:pPr>
      <w:r w:rsidRPr="00121446">
        <w:lastRenderedPageBreak/>
        <w:t xml:space="preserve">La </w:t>
      </w:r>
      <w:r w:rsidR="00777893" w:rsidRPr="00121446">
        <w:t>B</w:t>
      </w:r>
      <w:r w:rsidR="00B161B5" w:rsidRPr="00121446">
        <w:t xml:space="preserve">ranche </w:t>
      </w:r>
      <w:r w:rsidRPr="00121446">
        <w:t>AT/MP étudiera</w:t>
      </w:r>
      <w:r w:rsidR="004479EB" w:rsidRPr="00121446">
        <w:t>,</w:t>
      </w:r>
      <w:r w:rsidR="00CA335A" w:rsidRPr="00121446">
        <w:t xml:space="preserve"> pour ce qui la concerne</w:t>
      </w:r>
      <w:r w:rsidR="004479EB" w:rsidRPr="00121446">
        <w:t>,</w:t>
      </w:r>
      <w:r w:rsidRPr="00121446">
        <w:t xml:space="preserve"> </w:t>
      </w:r>
      <w:r w:rsidR="00CA335A" w:rsidRPr="00121446">
        <w:t xml:space="preserve">l’opportunité </w:t>
      </w:r>
      <w:r w:rsidRPr="00121446">
        <w:t>et la faisabilité</w:t>
      </w:r>
      <w:r w:rsidR="00CA335A" w:rsidRPr="00121446">
        <w:t xml:space="preserve"> d’une éventuelle extension de cette disposition financière</w:t>
      </w:r>
      <w:r w:rsidR="00ED62BA" w:rsidRPr="00121446">
        <w:t xml:space="preserve"> et, le cas échéant, à quel type de </w:t>
      </w:r>
      <w:r w:rsidR="00ED62BA" w:rsidRPr="00121446">
        <w:rPr>
          <w:color w:val="000000" w:themeColor="text1"/>
        </w:rPr>
        <w:t>situations</w:t>
      </w:r>
      <w:r w:rsidR="0010146E" w:rsidRPr="00121446">
        <w:rPr>
          <w:color w:val="000000" w:themeColor="text1"/>
        </w:rPr>
        <w:t xml:space="preserve"> et suivant quelle procédure spécifique de mise en </w:t>
      </w:r>
      <w:r w:rsidR="00C61CBE" w:rsidRPr="00121446">
        <w:rPr>
          <w:color w:val="000000" w:themeColor="text1"/>
        </w:rPr>
        <w:t>œuvre</w:t>
      </w:r>
      <w:r w:rsidR="009261E2" w:rsidRPr="00121446">
        <w:rPr>
          <w:color w:val="000000" w:themeColor="text1"/>
        </w:rPr>
        <w:t>.</w:t>
      </w:r>
    </w:p>
    <w:p w14:paraId="709A2EFB" w14:textId="0B0434C7" w:rsidR="00243D8E" w:rsidRPr="00121446" w:rsidRDefault="00243D8E" w:rsidP="00BD022B">
      <w:pPr>
        <w:spacing w:after="0"/>
        <w:jc w:val="both"/>
        <w:rPr>
          <w:b/>
          <w:bCs/>
          <w:color w:val="70AD47" w:themeColor="accent6"/>
        </w:rPr>
      </w:pPr>
    </w:p>
    <w:p w14:paraId="043ED0CC" w14:textId="39E64A9A" w:rsidR="00687BAC" w:rsidRPr="00121446" w:rsidRDefault="002F209E" w:rsidP="009D6718">
      <w:pPr>
        <w:spacing w:after="0" w:line="240" w:lineRule="auto"/>
        <w:jc w:val="both"/>
        <w:rPr>
          <w:b/>
          <w:color w:val="4472C4" w:themeColor="accent1"/>
        </w:rPr>
      </w:pPr>
      <w:r w:rsidRPr="00121446">
        <w:rPr>
          <w:b/>
          <w:color w:val="4472C4" w:themeColor="accent1"/>
        </w:rPr>
        <w:t xml:space="preserve">C/ </w:t>
      </w:r>
      <w:r w:rsidR="00687BAC" w:rsidRPr="00121446">
        <w:rPr>
          <w:b/>
          <w:color w:val="4472C4" w:themeColor="accent1"/>
        </w:rPr>
        <w:t>Mieux former et mieux cibler le rôle des professionnels de santé (médecins traitants, médecins hospitaliers</w:t>
      </w:r>
      <w:r w:rsidR="00D41225" w:rsidRPr="00121446">
        <w:rPr>
          <w:b/>
          <w:color w:val="4472C4" w:themeColor="accent1"/>
        </w:rPr>
        <w:t xml:space="preserve">, </w:t>
      </w:r>
      <w:r w:rsidR="00DA12A2" w:rsidRPr="00121446">
        <w:rPr>
          <w:b/>
          <w:color w:val="4472C4" w:themeColor="accent1"/>
        </w:rPr>
        <w:t xml:space="preserve">internes, </w:t>
      </w:r>
      <w:r w:rsidR="00D41225" w:rsidRPr="00121446">
        <w:rPr>
          <w:b/>
          <w:color w:val="4472C4" w:themeColor="accent1"/>
        </w:rPr>
        <w:t>médecins du travail</w:t>
      </w:r>
      <w:r w:rsidR="00445B3B" w:rsidRPr="00121446">
        <w:rPr>
          <w:b/>
          <w:color w:val="4472C4" w:themeColor="accent1"/>
        </w:rPr>
        <w:t xml:space="preserve">, </w:t>
      </w:r>
      <w:r w:rsidR="00DA12A2" w:rsidRPr="00121446">
        <w:rPr>
          <w:b/>
          <w:color w:val="4472C4" w:themeColor="accent1"/>
        </w:rPr>
        <w:t xml:space="preserve">collaborateurs médecins, </w:t>
      </w:r>
      <w:r w:rsidR="00445B3B" w:rsidRPr="00121446">
        <w:rPr>
          <w:b/>
          <w:color w:val="4472C4" w:themeColor="accent1"/>
        </w:rPr>
        <w:t xml:space="preserve">médecins praticiens correspondants, les infirmiers </w:t>
      </w:r>
      <w:r w:rsidR="00DA12A2" w:rsidRPr="00121446">
        <w:rPr>
          <w:b/>
          <w:color w:val="4472C4" w:themeColor="accent1"/>
        </w:rPr>
        <w:t xml:space="preserve">en santé au travail et les infirmiers </w:t>
      </w:r>
      <w:r w:rsidR="00445B3B" w:rsidRPr="00121446">
        <w:rPr>
          <w:b/>
          <w:color w:val="4472C4" w:themeColor="accent1"/>
        </w:rPr>
        <w:t>en pratique avancée</w:t>
      </w:r>
      <w:r w:rsidR="003F336E">
        <w:rPr>
          <w:b/>
          <w:color w:val="4472C4" w:themeColor="accent1"/>
        </w:rPr>
        <w:t>)</w:t>
      </w:r>
    </w:p>
    <w:p w14:paraId="516AAE34" w14:textId="77777777" w:rsidR="008A12EC" w:rsidRPr="00121446" w:rsidRDefault="008A12EC" w:rsidP="009D6718">
      <w:pPr>
        <w:spacing w:after="0" w:line="240" w:lineRule="auto"/>
        <w:jc w:val="both"/>
        <w:rPr>
          <w:b/>
          <w:color w:val="4472C4" w:themeColor="accent1"/>
        </w:rPr>
      </w:pPr>
    </w:p>
    <w:p w14:paraId="515125B8" w14:textId="66C4BD5F" w:rsidR="00544D47" w:rsidRPr="00121446" w:rsidRDefault="00544D47"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84" w:name="_Toc135076112"/>
      <w:bookmarkStart w:id="85" w:name="_Toc135126635"/>
      <w:r w:rsidRPr="00121446">
        <w:rPr>
          <w:rFonts w:asciiTheme="minorHAnsi" w:hAnsiTheme="minorHAnsi" w:cstheme="minorHAnsi"/>
          <w:b w:val="0"/>
          <w:bCs w:val="0"/>
          <w:color w:val="4472C4" w:themeColor="accent1"/>
          <w:sz w:val="22"/>
          <w:szCs w:val="22"/>
          <w:lang w:val="fr-FR"/>
        </w:rPr>
        <w:t>Objectif </w:t>
      </w:r>
      <w:r w:rsidR="00994234" w:rsidRPr="00121446">
        <w:rPr>
          <w:rFonts w:asciiTheme="minorHAnsi" w:hAnsiTheme="minorHAnsi" w:cstheme="minorHAnsi"/>
          <w:b w:val="0"/>
          <w:bCs w:val="0"/>
          <w:color w:val="4472C4" w:themeColor="accent1"/>
          <w:sz w:val="22"/>
          <w:szCs w:val="22"/>
          <w:lang w:val="fr-FR"/>
        </w:rPr>
        <w:t>2.5</w:t>
      </w:r>
      <w:r w:rsidR="007212A8"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w:t>
      </w:r>
      <w:r w:rsidR="00EE2F41" w:rsidRPr="00121446">
        <w:rPr>
          <w:rFonts w:asciiTheme="minorHAnsi" w:hAnsiTheme="minorHAnsi" w:cstheme="minorHAnsi"/>
          <w:b w:val="0"/>
          <w:bCs w:val="0"/>
          <w:color w:val="4472C4" w:themeColor="accent1"/>
          <w:sz w:val="22"/>
          <w:szCs w:val="22"/>
          <w:lang w:val="fr-FR"/>
        </w:rPr>
        <w:t xml:space="preserve">Promouvoir </w:t>
      </w:r>
      <w:r w:rsidR="00EC2A92" w:rsidRPr="00121446">
        <w:rPr>
          <w:rFonts w:asciiTheme="minorHAnsi" w:hAnsiTheme="minorHAnsi" w:cstheme="minorHAnsi"/>
          <w:b w:val="0"/>
          <w:bCs w:val="0"/>
          <w:color w:val="4472C4" w:themeColor="accent1"/>
          <w:sz w:val="22"/>
          <w:szCs w:val="22"/>
          <w:lang w:val="fr-FR"/>
        </w:rPr>
        <w:t xml:space="preserve">la connaissance des </w:t>
      </w:r>
      <w:r w:rsidR="00687BAC" w:rsidRPr="00121446">
        <w:rPr>
          <w:rFonts w:asciiTheme="minorHAnsi" w:hAnsiTheme="minorHAnsi" w:cstheme="minorHAnsi"/>
          <w:b w:val="0"/>
          <w:bCs w:val="0"/>
          <w:color w:val="4472C4" w:themeColor="accent1"/>
          <w:sz w:val="22"/>
          <w:szCs w:val="22"/>
          <w:lang w:val="fr-FR"/>
        </w:rPr>
        <w:t>processus de reconnaissance de maladies professionnelles et d’accidents de travail</w:t>
      </w:r>
      <w:bookmarkEnd w:id="84"/>
      <w:bookmarkEnd w:id="85"/>
      <w:r w:rsidR="00687BAC" w:rsidRPr="00121446">
        <w:rPr>
          <w:rFonts w:asciiTheme="minorHAnsi" w:hAnsiTheme="minorHAnsi" w:cstheme="minorHAnsi"/>
          <w:b w:val="0"/>
          <w:bCs w:val="0"/>
          <w:color w:val="4472C4" w:themeColor="accent1"/>
          <w:sz w:val="22"/>
          <w:szCs w:val="22"/>
          <w:lang w:val="fr-FR"/>
        </w:rPr>
        <w:t xml:space="preserve"> </w:t>
      </w:r>
    </w:p>
    <w:p w14:paraId="5791167A" w14:textId="77777777" w:rsidR="008A12EC" w:rsidRPr="00121446" w:rsidRDefault="008A12EC" w:rsidP="009D6718">
      <w:pPr>
        <w:spacing w:after="0" w:line="240" w:lineRule="auto"/>
        <w:jc w:val="both"/>
      </w:pPr>
    </w:p>
    <w:p w14:paraId="32D623EF" w14:textId="31319E42" w:rsidR="00C23878" w:rsidRPr="00121446" w:rsidRDefault="00FE5F97" w:rsidP="009D6718">
      <w:pPr>
        <w:spacing w:after="0" w:line="240" w:lineRule="auto"/>
        <w:jc w:val="both"/>
      </w:pPr>
      <w:r w:rsidRPr="00121446">
        <w:t xml:space="preserve">La </w:t>
      </w:r>
      <w:r w:rsidR="005E647A" w:rsidRPr="00121446">
        <w:t>B</w:t>
      </w:r>
      <w:r w:rsidRPr="00121446">
        <w:t>ranche AT/MP poursuivra ses actions auprès des professionnels de santé afin de renforcer leur connaissance des pathologies professionnelles et des procédures de reconnaissance qui leur sont applicables.</w:t>
      </w:r>
    </w:p>
    <w:p w14:paraId="058A54C0" w14:textId="77777777" w:rsidR="008A12EC" w:rsidRPr="00121446" w:rsidRDefault="008A12EC" w:rsidP="009D6718">
      <w:pPr>
        <w:spacing w:after="0" w:line="240" w:lineRule="auto"/>
        <w:jc w:val="both"/>
      </w:pPr>
    </w:p>
    <w:p w14:paraId="274C0E25" w14:textId="611DF091" w:rsidR="00FD25C6" w:rsidRPr="00121446" w:rsidRDefault="00C23878" w:rsidP="009D6718">
      <w:pPr>
        <w:pStyle w:val="Paragraphedeliste"/>
        <w:jc w:val="both"/>
        <w:rPr>
          <w:color w:val="4472C4" w:themeColor="accent1"/>
        </w:rPr>
      </w:pPr>
      <w:r w:rsidRPr="00121446">
        <w:rPr>
          <w:color w:val="4472C4" w:themeColor="accent1"/>
        </w:rPr>
        <w:t xml:space="preserve">Les moyens : </w:t>
      </w:r>
    </w:p>
    <w:p w14:paraId="54A2D779" w14:textId="77777777" w:rsidR="007247B1" w:rsidRPr="00121446" w:rsidRDefault="007247B1" w:rsidP="009D6718">
      <w:pPr>
        <w:pStyle w:val="Paragraphedeliste"/>
        <w:jc w:val="both"/>
        <w:rPr>
          <w:color w:val="4472C4" w:themeColor="accent1"/>
        </w:rPr>
      </w:pPr>
    </w:p>
    <w:p w14:paraId="74158323" w14:textId="272136E5" w:rsidR="00885C53" w:rsidRPr="00121446" w:rsidRDefault="00885C53" w:rsidP="003604E6">
      <w:pPr>
        <w:pStyle w:val="Paragraphedeliste"/>
        <w:numPr>
          <w:ilvl w:val="0"/>
          <w:numId w:val="1"/>
        </w:numPr>
        <w:spacing w:after="0" w:line="240" w:lineRule="auto"/>
        <w:ind w:left="1134" w:hanging="567"/>
        <w:jc w:val="both"/>
      </w:pPr>
      <w:r w:rsidRPr="00121446">
        <w:t>Mettre à disposition des médecins par la Branche AT/MP des documents supports</w:t>
      </w:r>
      <w:r w:rsidR="00814F6A" w:rsidRPr="00121446">
        <w:t> ;</w:t>
      </w:r>
    </w:p>
    <w:p w14:paraId="5CD287ED" w14:textId="7ADA5144" w:rsidR="00055168" w:rsidRPr="00121446" w:rsidRDefault="00055168" w:rsidP="003604E6">
      <w:pPr>
        <w:pStyle w:val="Paragraphedeliste"/>
        <w:numPr>
          <w:ilvl w:val="0"/>
          <w:numId w:val="1"/>
        </w:numPr>
        <w:spacing w:after="0" w:line="240" w:lineRule="auto"/>
        <w:ind w:left="1134" w:hanging="567"/>
        <w:jc w:val="both"/>
      </w:pPr>
      <w:r w:rsidRPr="00121446">
        <w:t>Prévoir que dans leur cursus</w:t>
      </w:r>
      <w:r w:rsidR="009D6718" w:rsidRPr="00121446">
        <w:t>,</w:t>
      </w:r>
      <w:r w:rsidRPr="00121446">
        <w:t xml:space="preserve"> les médecins généralistes puissent faire un stage en SPST ;</w:t>
      </w:r>
    </w:p>
    <w:p w14:paraId="78D3B893" w14:textId="64B3C64E" w:rsidR="00C23878" w:rsidRPr="00121446" w:rsidRDefault="00C23878" w:rsidP="003604E6">
      <w:pPr>
        <w:pStyle w:val="Paragraphedeliste"/>
        <w:numPr>
          <w:ilvl w:val="0"/>
          <w:numId w:val="1"/>
        </w:numPr>
        <w:spacing w:after="0" w:line="240" w:lineRule="auto"/>
        <w:ind w:left="1134" w:hanging="567"/>
        <w:jc w:val="both"/>
      </w:pPr>
      <w:r w:rsidRPr="00121446">
        <w:t>S’assurer du bon suivi des visites d’information et de prévention (VIP)</w:t>
      </w:r>
      <w:r w:rsidR="009231C5" w:rsidRPr="00121446">
        <w:t xml:space="preserve"> </w:t>
      </w:r>
      <w:r w:rsidR="00814F6A" w:rsidRPr="00121446">
        <w:t>;</w:t>
      </w:r>
    </w:p>
    <w:p w14:paraId="6D5CDEA1" w14:textId="1C8CDB0D" w:rsidR="00C23878" w:rsidRPr="00121446" w:rsidRDefault="00C23878" w:rsidP="003604E6">
      <w:pPr>
        <w:pStyle w:val="Paragraphedeliste"/>
        <w:numPr>
          <w:ilvl w:val="0"/>
          <w:numId w:val="1"/>
        </w:numPr>
        <w:spacing w:after="0" w:line="240" w:lineRule="auto"/>
        <w:ind w:left="1134" w:hanging="567"/>
        <w:jc w:val="both"/>
      </w:pPr>
      <w:r w:rsidRPr="00121446">
        <w:t>Renforcer la prévention de la désinsertion professionnelle (PDP)</w:t>
      </w:r>
      <w:r w:rsidR="002772E3" w:rsidRPr="00121446">
        <w:t>.</w:t>
      </w:r>
    </w:p>
    <w:p w14:paraId="20E8D634" w14:textId="77777777" w:rsidR="00FD25C6" w:rsidRPr="00121446" w:rsidRDefault="00FD25C6" w:rsidP="009D6718">
      <w:pPr>
        <w:pStyle w:val="Paragraphedeliste"/>
        <w:spacing w:after="0"/>
        <w:ind w:left="1440"/>
        <w:jc w:val="both"/>
      </w:pPr>
    </w:p>
    <w:p w14:paraId="54A57F2B" w14:textId="1F6E413D" w:rsidR="00AF77D9" w:rsidRPr="00121446" w:rsidRDefault="00AF77D9" w:rsidP="009D6718">
      <w:pPr>
        <w:spacing w:after="0"/>
        <w:jc w:val="both"/>
        <w:rPr>
          <w:color w:val="000000" w:themeColor="text1"/>
        </w:rPr>
      </w:pPr>
      <w:r w:rsidRPr="00121446">
        <w:t xml:space="preserve">Les procédures de reconnaissance de maladies professionnelles peuvent paraitre </w:t>
      </w:r>
      <w:r w:rsidR="00B05324" w:rsidRPr="00121446">
        <w:t>compliquées</w:t>
      </w:r>
      <w:r w:rsidRPr="00121446">
        <w:t xml:space="preserve"> </w:t>
      </w:r>
      <w:r w:rsidR="00D551F0" w:rsidRPr="00121446">
        <w:t xml:space="preserve">et éprouvantes </w:t>
      </w:r>
      <w:r w:rsidRPr="00121446">
        <w:t xml:space="preserve">pour certaines victimes et pas forcément connues de la part de certains professionnels de </w:t>
      </w:r>
      <w:r w:rsidRPr="00121446">
        <w:rPr>
          <w:color w:val="000000" w:themeColor="text1"/>
        </w:rPr>
        <w:t>santé.</w:t>
      </w:r>
      <w:r w:rsidR="00EC2A92" w:rsidRPr="00121446">
        <w:rPr>
          <w:color w:val="000000" w:themeColor="text1"/>
        </w:rPr>
        <w:t xml:space="preserve"> </w:t>
      </w:r>
    </w:p>
    <w:p w14:paraId="63C98B6A" w14:textId="77777777" w:rsidR="00FD25C6" w:rsidRPr="00121446" w:rsidRDefault="00FD25C6" w:rsidP="009D6718">
      <w:pPr>
        <w:spacing w:after="0"/>
        <w:jc w:val="both"/>
        <w:rPr>
          <w:color w:val="000000" w:themeColor="text1"/>
        </w:rPr>
      </w:pPr>
    </w:p>
    <w:p w14:paraId="78DCDFFF" w14:textId="45F63B92" w:rsidR="00687BAC" w:rsidRPr="00121446" w:rsidRDefault="0050035F" w:rsidP="009D6718">
      <w:pPr>
        <w:spacing w:after="0"/>
        <w:jc w:val="both"/>
      </w:pPr>
      <w:r w:rsidRPr="00121446">
        <w:t>De fait, la formation et la sensibilisation des médecins traitants et hospitaliers aux pathologies professionnelles est à développer, notamment pour mieux remplir le certificat médical initial (pièce indispensable pour enclencher une demande de reconnaissance)</w:t>
      </w:r>
      <w:r w:rsidR="00AF77D9" w:rsidRPr="00121446">
        <w:t>.</w:t>
      </w:r>
    </w:p>
    <w:p w14:paraId="1258369E" w14:textId="77777777" w:rsidR="00FD25C6" w:rsidRPr="00121446" w:rsidRDefault="00FD25C6" w:rsidP="009D6718">
      <w:pPr>
        <w:spacing w:after="0"/>
        <w:jc w:val="both"/>
      </w:pPr>
    </w:p>
    <w:p w14:paraId="63007E39" w14:textId="1F9055D6" w:rsidR="005D34BD" w:rsidRPr="00121446" w:rsidRDefault="005D34BD" w:rsidP="009D6718">
      <w:pPr>
        <w:spacing w:after="0"/>
        <w:jc w:val="both"/>
      </w:pPr>
      <w:r w:rsidRPr="00121446">
        <w:t xml:space="preserve">Pour ce faire et pour accompagner au mieux ces professionnels, la </w:t>
      </w:r>
      <w:r w:rsidR="00777893" w:rsidRPr="00121446">
        <w:t>B</w:t>
      </w:r>
      <w:r w:rsidRPr="00121446">
        <w:t xml:space="preserve">ranche AT/MP </w:t>
      </w:r>
      <w:r w:rsidR="00BB3F6E" w:rsidRPr="00121446">
        <w:t>développera des documents supports qui seront mis à leur disposition.</w:t>
      </w:r>
    </w:p>
    <w:p w14:paraId="21CD549F" w14:textId="77777777" w:rsidR="002B63D8" w:rsidRPr="00121446" w:rsidRDefault="002B63D8" w:rsidP="009D6718">
      <w:pPr>
        <w:spacing w:after="0"/>
        <w:jc w:val="both"/>
      </w:pPr>
    </w:p>
    <w:p w14:paraId="22B1BD98" w14:textId="7B2EDCA4" w:rsidR="0025747E" w:rsidRPr="00121446" w:rsidRDefault="0050035F" w:rsidP="009D6718">
      <w:pPr>
        <w:spacing w:after="0"/>
        <w:jc w:val="both"/>
        <w:rPr>
          <w:b/>
          <w:color w:val="4472C4" w:themeColor="accent1"/>
        </w:rPr>
      </w:pPr>
      <w:r w:rsidRPr="00121446">
        <w:rPr>
          <w:b/>
          <w:color w:val="4472C4" w:themeColor="accent1"/>
        </w:rPr>
        <w:t xml:space="preserve">D/ </w:t>
      </w:r>
      <w:r w:rsidR="0025747E" w:rsidRPr="00121446">
        <w:rPr>
          <w:b/>
          <w:color w:val="4472C4" w:themeColor="accent1"/>
        </w:rPr>
        <w:t>Informer les salariés</w:t>
      </w:r>
      <w:r w:rsidR="003260B1" w:rsidRPr="00121446">
        <w:rPr>
          <w:b/>
          <w:color w:val="4472C4" w:themeColor="accent1"/>
        </w:rPr>
        <w:t xml:space="preserve"> et les employeurs</w:t>
      </w:r>
      <w:r w:rsidR="0025747E" w:rsidRPr="00121446">
        <w:rPr>
          <w:b/>
          <w:color w:val="4472C4" w:themeColor="accent1"/>
        </w:rPr>
        <w:t xml:space="preserve"> sur leurs droits</w:t>
      </w:r>
      <w:r w:rsidR="004A48BD" w:rsidRPr="00121446">
        <w:rPr>
          <w:b/>
          <w:color w:val="4472C4" w:themeColor="accent1"/>
        </w:rPr>
        <w:t xml:space="preserve"> et devoirs </w:t>
      </w:r>
      <w:r w:rsidR="0025747E" w:rsidRPr="00121446">
        <w:rPr>
          <w:b/>
          <w:color w:val="4472C4" w:themeColor="accent1"/>
        </w:rPr>
        <w:t>en cas d’accident du travail ou de maladie professionnelle</w:t>
      </w:r>
    </w:p>
    <w:p w14:paraId="3E970B1E" w14:textId="77777777" w:rsidR="00FD25C6" w:rsidRPr="00121446" w:rsidRDefault="00FD25C6" w:rsidP="009D6718">
      <w:pPr>
        <w:spacing w:after="0"/>
        <w:jc w:val="both"/>
        <w:rPr>
          <w:b/>
          <w:color w:val="4472C4" w:themeColor="accent1"/>
        </w:rPr>
      </w:pPr>
    </w:p>
    <w:p w14:paraId="2A818D53" w14:textId="6E14805D" w:rsidR="007D59FA" w:rsidRPr="00121446" w:rsidRDefault="007D59FA" w:rsidP="009D6718">
      <w:pPr>
        <w:spacing w:after="0" w:line="240" w:lineRule="auto"/>
        <w:jc w:val="both"/>
        <w:rPr>
          <w:bCs/>
        </w:rPr>
      </w:pPr>
      <w:r w:rsidRPr="00121446">
        <w:rPr>
          <w:bCs/>
        </w:rPr>
        <w:t xml:space="preserve">Les partenaires sociaux souhaitent que la prochaine COG intègre </w:t>
      </w:r>
      <w:r w:rsidR="00613F51" w:rsidRPr="00121446">
        <w:rPr>
          <w:bCs/>
        </w:rPr>
        <w:t xml:space="preserve">une stratégie plus ambitieuse d’amélioration de la qualité de service et d’accès aux droits </w:t>
      </w:r>
      <w:r w:rsidR="00347CE0" w:rsidRPr="00121446">
        <w:rPr>
          <w:bCs/>
        </w:rPr>
        <w:t>des victimes qui comprenne plusieurs volets</w:t>
      </w:r>
      <w:r w:rsidR="002772E3" w:rsidRPr="00121446">
        <w:rPr>
          <w:bCs/>
        </w:rPr>
        <w:t>.</w:t>
      </w:r>
    </w:p>
    <w:p w14:paraId="40B28FC1" w14:textId="587CD751" w:rsidR="008A12EC" w:rsidRDefault="008A12EC" w:rsidP="009D6718">
      <w:pPr>
        <w:spacing w:after="0" w:line="240" w:lineRule="auto"/>
        <w:jc w:val="both"/>
        <w:rPr>
          <w:bCs/>
        </w:rPr>
      </w:pPr>
    </w:p>
    <w:p w14:paraId="61B18790" w14:textId="77777777" w:rsidR="00FF7AEE" w:rsidRPr="00121446" w:rsidRDefault="00FF7AEE" w:rsidP="009D6718">
      <w:pPr>
        <w:spacing w:after="0" w:line="240" w:lineRule="auto"/>
        <w:jc w:val="both"/>
        <w:rPr>
          <w:bCs/>
        </w:rPr>
      </w:pPr>
    </w:p>
    <w:p w14:paraId="0DB716A4" w14:textId="2E36BC55" w:rsidR="008C3D7C" w:rsidRPr="00121446" w:rsidRDefault="0025747E"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86" w:name="_Toc135076113"/>
      <w:bookmarkStart w:id="87" w:name="_Toc135126636"/>
      <w:r w:rsidRPr="00121446">
        <w:rPr>
          <w:rFonts w:asciiTheme="minorHAnsi" w:hAnsiTheme="minorHAnsi" w:cstheme="minorHAnsi"/>
          <w:b w:val="0"/>
          <w:bCs w:val="0"/>
          <w:color w:val="4472C4" w:themeColor="accent1"/>
          <w:sz w:val="22"/>
          <w:szCs w:val="22"/>
          <w:lang w:val="fr-FR"/>
        </w:rPr>
        <w:t>Objectif </w:t>
      </w:r>
      <w:r w:rsidR="008F1D51" w:rsidRPr="00121446">
        <w:rPr>
          <w:rFonts w:asciiTheme="minorHAnsi" w:hAnsiTheme="minorHAnsi" w:cstheme="minorHAnsi"/>
          <w:b w:val="0"/>
          <w:bCs w:val="0"/>
          <w:color w:val="4472C4" w:themeColor="accent1"/>
          <w:sz w:val="22"/>
          <w:szCs w:val="22"/>
          <w:lang w:val="fr-FR"/>
        </w:rPr>
        <w:t>2.6</w:t>
      </w:r>
      <w:r w:rsidR="00651F29"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w:t>
      </w:r>
      <w:r w:rsidR="0046631E" w:rsidRPr="00121446">
        <w:rPr>
          <w:rFonts w:asciiTheme="minorHAnsi" w:hAnsiTheme="minorHAnsi" w:cstheme="minorHAnsi"/>
          <w:b w:val="0"/>
          <w:bCs w:val="0"/>
          <w:color w:val="4472C4" w:themeColor="accent1"/>
          <w:sz w:val="22"/>
          <w:szCs w:val="22"/>
          <w:lang w:val="fr-FR"/>
        </w:rPr>
        <w:t>D</w:t>
      </w:r>
      <w:r w:rsidRPr="00121446">
        <w:rPr>
          <w:rFonts w:asciiTheme="minorHAnsi" w:hAnsiTheme="minorHAnsi" w:cstheme="minorHAnsi"/>
          <w:b w:val="0"/>
          <w:bCs w:val="0"/>
          <w:color w:val="4472C4" w:themeColor="accent1"/>
          <w:sz w:val="22"/>
          <w:szCs w:val="22"/>
          <w:lang w:val="fr-FR"/>
        </w:rPr>
        <w:t>évelopper des campagnes d’information concernant les droits</w:t>
      </w:r>
      <w:bookmarkEnd w:id="86"/>
      <w:bookmarkEnd w:id="87"/>
    </w:p>
    <w:p w14:paraId="477D68FD" w14:textId="77777777" w:rsidR="008A12EC" w:rsidRPr="00121446" w:rsidRDefault="008A12EC" w:rsidP="009D6718">
      <w:pPr>
        <w:spacing w:after="0" w:line="240" w:lineRule="auto"/>
        <w:jc w:val="both"/>
      </w:pPr>
    </w:p>
    <w:p w14:paraId="21815858" w14:textId="3C05D9B2" w:rsidR="00300D0B" w:rsidRPr="00121446" w:rsidRDefault="008C3D7C" w:rsidP="009D6718">
      <w:pPr>
        <w:spacing w:after="0" w:line="240" w:lineRule="auto"/>
        <w:jc w:val="both"/>
      </w:pPr>
      <w:r w:rsidRPr="00121446">
        <w:t xml:space="preserve">L’information aux </w:t>
      </w:r>
      <w:r w:rsidR="008C533F" w:rsidRPr="00121446">
        <w:t>salariés, aux IRP</w:t>
      </w:r>
      <w:r w:rsidR="00F22D02" w:rsidRPr="00121446">
        <w:t xml:space="preserve"> et aux employeurs</w:t>
      </w:r>
      <w:r w:rsidR="0046631E" w:rsidRPr="00121446">
        <w:t>, sur les droits</w:t>
      </w:r>
      <w:r w:rsidR="00AE5BBE" w:rsidRPr="00121446">
        <w:t xml:space="preserve"> ouverts par la </w:t>
      </w:r>
      <w:r w:rsidR="005E647A" w:rsidRPr="00121446">
        <w:t>B</w:t>
      </w:r>
      <w:r w:rsidR="00AE5BBE" w:rsidRPr="00121446">
        <w:t>ranche AT/MP</w:t>
      </w:r>
      <w:r w:rsidRPr="00121446">
        <w:t xml:space="preserve"> bien qu’elle se soit améliorée, reste à développer. </w:t>
      </w:r>
    </w:p>
    <w:p w14:paraId="7CC8E12A" w14:textId="77777777" w:rsidR="008A12EC" w:rsidRPr="00121446" w:rsidRDefault="008A12EC" w:rsidP="009D6718">
      <w:pPr>
        <w:spacing w:after="0" w:line="240" w:lineRule="auto"/>
        <w:jc w:val="both"/>
      </w:pPr>
    </w:p>
    <w:p w14:paraId="62228979" w14:textId="06310CE9" w:rsidR="00FD25C6" w:rsidRPr="00121446" w:rsidRDefault="00300D0B" w:rsidP="009D6718">
      <w:pPr>
        <w:spacing w:after="0"/>
        <w:ind w:left="709"/>
        <w:jc w:val="both"/>
        <w:rPr>
          <w:color w:val="4472C4" w:themeColor="accent1"/>
        </w:rPr>
      </w:pPr>
      <w:r w:rsidRPr="00121446">
        <w:rPr>
          <w:color w:val="4472C4" w:themeColor="accent1"/>
        </w:rPr>
        <w:t>Les moyens</w:t>
      </w:r>
      <w:r w:rsidR="008A0240" w:rsidRPr="00121446">
        <w:rPr>
          <w:color w:val="4472C4" w:themeColor="accent1"/>
        </w:rPr>
        <w:t> :</w:t>
      </w:r>
    </w:p>
    <w:p w14:paraId="22C8F2DB" w14:textId="77777777" w:rsidR="007247B1" w:rsidRPr="00121446" w:rsidRDefault="007247B1" w:rsidP="009D6718">
      <w:pPr>
        <w:spacing w:after="0"/>
        <w:jc w:val="both"/>
        <w:rPr>
          <w:color w:val="4472C4" w:themeColor="accent1"/>
        </w:rPr>
      </w:pPr>
    </w:p>
    <w:p w14:paraId="71399BD8" w14:textId="238D5A8F" w:rsidR="008A0928" w:rsidRPr="00121446" w:rsidRDefault="00300D0B" w:rsidP="003604E6">
      <w:pPr>
        <w:pStyle w:val="Paragraphedeliste"/>
        <w:numPr>
          <w:ilvl w:val="0"/>
          <w:numId w:val="1"/>
        </w:numPr>
        <w:spacing w:after="0" w:line="240" w:lineRule="auto"/>
        <w:ind w:left="1134" w:hanging="567"/>
        <w:jc w:val="both"/>
        <w:rPr>
          <w:rFonts w:cstheme="minorHAnsi"/>
        </w:rPr>
      </w:pPr>
      <w:r w:rsidRPr="00121446">
        <w:rPr>
          <w:rFonts w:cstheme="minorHAnsi"/>
          <w:b/>
          <w:bCs/>
        </w:rPr>
        <w:lastRenderedPageBreak/>
        <w:t xml:space="preserve">Améliorer </w:t>
      </w:r>
      <w:r w:rsidR="008C3D7C" w:rsidRPr="00121446">
        <w:rPr>
          <w:rFonts w:cstheme="minorHAnsi"/>
          <w:b/>
          <w:bCs/>
        </w:rPr>
        <w:t>la visibilité</w:t>
      </w:r>
      <w:r w:rsidR="000B0438" w:rsidRPr="00121446">
        <w:rPr>
          <w:rFonts w:cstheme="minorHAnsi"/>
        </w:rPr>
        <w:t xml:space="preserve"> des</w:t>
      </w:r>
      <w:r w:rsidR="008C3D7C" w:rsidRPr="00121446">
        <w:rPr>
          <w:rFonts w:cstheme="minorHAnsi"/>
        </w:rPr>
        <w:t xml:space="preserve"> droits des salariés sur </w:t>
      </w:r>
      <w:r w:rsidR="007668F7" w:rsidRPr="00121446">
        <w:rPr>
          <w:rFonts w:cstheme="minorHAnsi"/>
        </w:rPr>
        <w:t xml:space="preserve">le portail </w:t>
      </w:r>
      <w:r w:rsidR="002A07E8" w:rsidRPr="00121446">
        <w:rPr>
          <w:rFonts w:cstheme="minorHAnsi"/>
        </w:rPr>
        <w:t>« Mes</w:t>
      </w:r>
      <w:r w:rsidR="007668F7" w:rsidRPr="00121446">
        <w:rPr>
          <w:rFonts w:cstheme="minorHAnsi"/>
        </w:rPr>
        <w:t xml:space="preserve"> droits sociaux</w:t>
      </w:r>
      <w:r w:rsidR="002A07E8" w:rsidRPr="00121446">
        <w:rPr>
          <w:rFonts w:cstheme="minorHAnsi"/>
        </w:rPr>
        <w:t> »</w:t>
      </w:r>
      <w:r w:rsidR="007668F7" w:rsidRPr="00121446">
        <w:rPr>
          <w:rFonts w:cstheme="minorHAnsi"/>
        </w:rPr>
        <w:t xml:space="preserve"> et sur </w:t>
      </w:r>
      <w:r w:rsidR="008C3D7C" w:rsidRPr="00121446">
        <w:rPr>
          <w:rFonts w:cstheme="minorHAnsi"/>
        </w:rPr>
        <w:t>le site Ameli</w:t>
      </w:r>
      <w:r w:rsidR="002C0D5F" w:rsidRPr="00121446">
        <w:rPr>
          <w:rFonts w:cstheme="minorHAnsi"/>
        </w:rPr>
        <w:t xml:space="preserve"> qui est le site officiel de la CNAM</w:t>
      </w:r>
      <w:r w:rsidR="00D551F0" w:rsidRPr="00121446">
        <w:rPr>
          <w:rFonts w:cstheme="minorHAnsi"/>
        </w:rPr>
        <w:t xml:space="preserve"> qui doit créer un espace </w:t>
      </w:r>
      <w:r w:rsidR="000F75DE" w:rsidRPr="00121446">
        <w:rPr>
          <w:rFonts w:cstheme="minorHAnsi"/>
        </w:rPr>
        <w:t xml:space="preserve">clairement </w:t>
      </w:r>
      <w:r w:rsidR="00D551F0" w:rsidRPr="00121446">
        <w:rPr>
          <w:rFonts w:cstheme="minorHAnsi"/>
        </w:rPr>
        <w:t>dédié</w:t>
      </w:r>
      <w:r w:rsidR="00005236" w:rsidRPr="00121446">
        <w:rPr>
          <w:rFonts w:cstheme="minorHAnsi"/>
        </w:rPr>
        <w:t xml:space="preserve"> </w:t>
      </w:r>
      <w:r w:rsidR="000F75DE" w:rsidRPr="00121446">
        <w:rPr>
          <w:rFonts w:cstheme="minorHAnsi"/>
        </w:rPr>
        <w:t xml:space="preserve">aux </w:t>
      </w:r>
      <w:r w:rsidR="00005236" w:rsidRPr="00121446">
        <w:rPr>
          <w:rFonts w:cstheme="minorHAnsi"/>
        </w:rPr>
        <w:t>AT/MP</w:t>
      </w:r>
      <w:r w:rsidR="002C0D5F" w:rsidRPr="00121446">
        <w:rPr>
          <w:rFonts w:cstheme="minorHAnsi"/>
        </w:rPr>
        <w:t>,</w:t>
      </w:r>
    </w:p>
    <w:p w14:paraId="391567B7" w14:textId="2D7B5AEE" w:rsidR="0084729E" w:rsidRPr="00121446" w:rsidRDefault="00300D0B" w:rsidP="003604E6">
      <w:pPr>
        <w:pStyle w:val="Paragraphedeliste"/>
        <w:numPr>
          <w:ilvl w:val="0"/>
          <w:numId w:val="1"/>
        </w:numPr>
        <w:spacing w:after="0" w:line="240" w:lineRule="auto"/>
        <w:ind w:left="1134" w:hanging="567"/>
        <w:jc w:val="both"/>
        <w:rPr>
          <w:rFonts w:cstheme="minorHAnsi"/>
        </w:rPr>
      </w:pPr>
      <w:r w:rsidRPr="00121446">
        <w:rPr>
          <w:rFonts w:cstheme="minorHAnsi"/>
          <w:b/>
          <w:bCs/>
        </w:rPr>
        <w:t xml:space="preserve">Améliorer </w:t>
      </w:r>
      <w:r w:rsidR="008D1458" w:rsidRPr="00121446">
        <w:rPr>
          <w:rFonts w:cstheme="minorHAnsi"/>
          <w:b/>
          <w:bCs/>
        </w:rPr>
        <w:t xml:space="preserve">l’information </w:t>
      </w:r>
      <w:r w:rsidR="008D1458" w:rsidRPr="00121446">
        <w:rPr>
          <w:rFonts w:cstheme="minorHAnsi"/>
        </w:rPr>
        <w:t>p</w:t>
      </w:r>
      <w:r w:rsidR="0025747E" w:rsidRPr="00121446">
        <w:rPr>
          <w:rFonts w:cstheme="minorHAnsi"/>
        </w:rPr>
        <w:t>ar le biais des CARSAT</w:t>
      </w:r>
      <w:r w:rsidR="00CC74A0" w:rsidRPr="00121446">
        <w:rPr>
          <w:rFonts w:cstheme="minorHAnsi"/>
        </w:rPr>
        <w:t>/</w:t>
      </w:r>
      <w:r w:rsidR="00CC3EB4" w:rsidRPr="00121446">
        <w:rPr>
          <w:rFonts w:cstheme="minorHAnsi"/>
        </w:rPr>
        <w:t>CRAMIF/</w:t>
      </w:r>
      <w:r w:rsidR="00CC74A0" w:rsidRPr="00121446">
        <w:rPr>
          <w:rFonts w:cstheme="minorHAnsi"/>
        </w:rPr>
        <w:t>CGSS</w:t>
      </w:r>
      <w:r w:rsidR="0025747E" w:rsidRPr="00121446">
        <w:rPr>
          <w:rFonts w:cstheme="minorHAnsi"/>
        </w:rPr>
        <w:t>, en lien avec les SPSTI, par le biais des IRP, par la diffusion d’informations</w:t>
      </w:r>
      <w:r w:rsidR="00AE316E" w:rsidRPr="00121446">
        <w:rPr>
          <w:rFonts w:cstheme="minorHAnsi"/>
        </w:rPr>
        <w:t xml:space="preserve"> notamment</w:t>
      </w:r>
      <w:r w:rsidR="0025747E" w:rsidRPr="00121446">
        <w:rPr>
          <w:rFonts w:cstheme="minorHAnsi"/>
        </w:rPr>
        <w:t xml:space="preserve"> </w:t>
      </w:r>
      <w:r w:rsidR="0025747E" w:rsidRPr="00121446">
        <w:rPr>
          <w:rFonts w:cstheme="minorHAnsi"/>
          <w:i/>
          <w:iCs/>
        </w:rPr>
        <w:t>via</w:t>
      </w:r>
      <w:r w:rsidR="0025747E" w:rsidRPr="00121446">
        <w:rPr>
          <w:rFonts w:cstheme="minorHAnsi"/>
        </w:rPr>
        <w:t xml:space="preserve"> le site internet de l’INRS</w:t>
      </w:r>
      <w:r w:rsidR="002C0D5F" w:rsidRPr="00121446">
        <w:rPr>
          <w:rFonts w:cstheme="minorHAnsi"/>
        </w:rPr>
        <w:t xml:space="preserve">, </w:t>
      </w:r>
    </w:p>
    <w:p w14:paraId="21F8D9E4" w14:textId="06A81CD7" w:rsidR="000D0126" w:rsidRPr="00121446" w:rsidRDefault="0025747E" w:rsidP="003604E6">
      <w:pPr>
        <w:pStyle w:val="Paragraphedeliste"/>
        <w:numPr>
          <w:ilvl w:val="0"/>
          <w:numId w:val="1"/>
        </w:numPr>
        <w:spacing w:after="0" w:line="240" w:lineRule="auto"/>
        <w:ind w:left="1134" w:hanging="567"/>
        <w:jc w:val="both"/>
        <w:rPr>
          <w:rFonts w:cstheme="minorHAnsi"/>
          <w:b/>
          <w:bCs/>
        </w:rPr>
      </w:pPr>
      <w:r w:rsidRPr="00121446">
        <w:rPr>
          <w:rFonts w:cstheme="minorHAnsi"/>
          <w:b/>
          <w:bCs/>
        </w:rPr>
        <w:t>Une évaluation doit être menée</w:t>
      </w:r>
      <w:r w:rsidRPr="00121446">
        <w:t xml:space="preserve"> chaque année afin de s’assurer de la bonne diffusion des informations. </w:t>
      </w:r>
    </w:p>
    <w:p w14:paraId="7A6727FD" w14:textId="77777777" w:rsidR="00804100" w:rsidRPr="00121446" w:rsidRDefault="00804100" w:rsidP="00804100">
      <w:pPr>
        <w:pStyle w:val="Paragraphedeliste"/>
        <w:spacing w:after="0" w:line="240" w:lineRule="auto"/>
        <w:ind w:left="1134"/>
        <w:jc w:val="both"/>
        <w:rPr>
          <w:rFonts w:cstheme="minorHAnsi"/>
          <w:b/>
          <w:bCs/>
        </w:rPr>
      </w:pPr>
    </w:p>
    <w:p w14:paraId="625BFC59" w14:textId="79F6EFE8" w:rsidR="0005474F" w:rsidRPr="00121446" w:rsidRDefault="0055558C"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88" w:name="_Toc135076114"/>
      <w:bookmarkStart w:id="89" w:name="_Toc135126637"/>
      <w:r w:rsidRPr="00121446">
        <w:rPr>
          <w:rFonts w:asciiTheme="minorHAnsi" w:hAnsiTheme="minorHAnsi" w:cstheme="minorHAnsi"/>
          <w:b w:val="0"/>
          <w:bCs w:val="0"/>
          <w:color w:val="4472C4" w:themeColor="accent1"/>
          <w:sz w:val="22"/>
          <w:szCs w:val="22"/>
          <w:lang w:val="fr-FR"/>
        </w:rPr>
        <w:t xml:space="preserve">Objectif </w:t>
      </w:r>
      <w:r w:rsidR="00994234" w:rsidRPr="00121446">
        <w:rPr>
          <w:rFonts w:asciiTheme="minorHAnsi" w:hAnsiTheme="minorHAnsi" w:cstheme="minorHAnsi"/>
          <w:b w:val="0"/>
          <w:bCs w:val="0"/>
          <w:color w:val="4472C4" w:themeColor="accent1"/>
          <w:sz w:val="22"/>
          <w:szCs w:val="22"/>
          <w:lang w:val="fr-FR"/>
        </w:rPr>
        <w:t>2.</w:t>
      </w:r>
      <w:r w:rsidR="00090314" w:rsidRPr="00121446">
        <w:rPr>
          <w:rFonts w:asciiTheme="minorHAnsi" w:hAnsiTheme="minorHAnsi" w:cstheme="minorHAnsi"/>
          <w:b w:val="0"/>
          <w:bCs w:val="0"/>
          <w:color w:val="4472C4" w:themeColor="accent1"/>
          <w:sz w:val="22"/>
          <w:szCs w:val="22"/>
          <w:lang w:val="fr-FR"/>
        </w:rPr>
        <w:t>7</w:t>
      </w:r>
      <w:r w:rsidR="00651F29" w:rsidRPr="00121446">
        <w:rPr>
          <w:rFonts w:asciiTheme="minorHAnsi" w:hAnsiTheme="minorHAnsi" w:cstheme="minorHAnsi"/>
          <w:b w:val="0"/>
          <w:bCs w:val="0"/>
          <w:color w:val="4472C4" w:themeColor="accent1"/>
          <w:sz w:val="22"/>
          <w:szCs w:val="22"/>
          <w:lang w:val="fr-FR"/>
        </w:rPr>
        <w:t>/</w:t>
      </w:r>
      <w:r w:rsidRPr="00121446">
        <w:rPr>
          <w:rFonts w:asciiTheme="minorHAnsi" w:hAnsiTheme="minorHAnsi" w:cstheme="minorHAnsi"/>
          <w:b w:val="0"/>
          <w:bCs w:val="0"/>
          <w:color w:val="4472C4" w:themeColor="accent1"/>
          <w:sz w:val="22"/>
          <w:szCs w:val="22"/>
          <w:lang w:val="fr-FR"/>
        </w:rPr>
        <w:t xml:space="preserve"> </w:t>
      </w:r>
      <w:r w:rsidR="004F21BE" w:rsidRPr="00121446">
        <w:rPr>
          <w:rFonts w:asciiTheme="minorHAnsi" w:hAnsiTheme="minorHAnsi" w:cstheme="minorHAnsi"/>
          <w:b w:val="0"/>
          <w:bCs w:val="0"/>
          <w:color w:val="4472C4" w:themeColor="accent1"/>
          <w:sz w:val="22"/>
          <w:szCs w:val="22"/>
          <w:lang w:val="fr-FR"/>
        </w:rPr>
        <w:t>Faire du recours amiable un lev</w:t>
      </w:r>
      <w:r w:rsidR="0005474F" w:rsidRPr="00121446">
        <w:rPr>
          <w:rFonts w:asciiTheme="minorHAnsi" w:hAnsiTheme="minorHAnsi" w:cstheme="minorHAnsi"/>
          <w:b w:val="0"/>
          <w:bCs w:val="0"/>
          <w:color w:val="4472C4" w:themeColor="accent1"/>
          <w:sz w:val="22"/>
          <w:szCs w:val="22"/>
          <w:lang w:val="fr-FR"/>
        </w:rPr>
        <w:t>ier d’accès aux droits</w:t>
      </w:r>
      <w:r w:rsidR="009847DB" w:rsidRPr="00121446">
        <w:rPr>
          <w:rFonts w:asciiTheme="minorHAnsi" w:hAnsiTheme="minorHAnsi" w:cstheme="minorHAnsi"/>
          <w:b w:val="0"/>
          <w:bCs w:val="0"/>
          <w:color w:val="4472C4" w:themeColor="accent1"/>
          <w:sz w:val="22"/>
          <w:szCs w:val="22"/>
          <w:lang w:val="fr-FR"/>
        </w:rPr>
        <w:t xml:space="preserve"> pour les salariés et les employeurs</w:t>
      </w:r>
      <w:bookmarkEnd w:id="88"/>
      <w:bookmarkEnd w:id="89"/>
    </w:p>
    <w:p w14:paraId="72D6F870" w14:textId="77777777" w:rsidR="008A12EC" w:rsidRPr="00121446" w:rsidRDefault="008A12EC" w:rsidP="009D6718">
      <w:pPr>
        <w:spacing w:after="0" w:line="240" w:lineRule="auto"/>
        <w:jc w:val="both"/>
      </w:pPr>
    </w:p>
    <w:p w14:paraId="68B5AC47" w14:textId="1815549A" w:rsidR="008A12EC" w:rsidRPr="00121446" w:rsidRDefault="00C41E63" w:rsidP="009D6718">
      <w:pPr>
        <w:spacing w:after="0" w:line="240" w:lineRule="auto"/>
        <w:jc w:val="both"/>
      </w:pPr>
      <w:r w:rsidRPr="00121446">
        <w:t xml:space="preserve">L’accès aux informations concernant le traitement de leur dossier </w:t>
      </w:r>
      <w:r w:rsidR="005122D9" w:rsidRPr="00121446">
        <w:t xml:space="preserve">durant une procédure de reconnaissance </w:t>
      </w:r>
      <w:r w:rsidR="006C77F0" w:rsidRPr="00121446">
        <w:t xml:space="preserve">en </w:t>
      </w:r>
      <w:r w:rsidR="005122D9" w:rsidRPr="00121446">
        <w:t>AT/MP n’est pas toujours simple pour les salariés/</w:t>
      </w:r>
      <w:r w:rsidR="00C25FB5" w:rsidRPr="00121446">
        <w:t xml:space="preserve">assurés voire les employeurs, ce qui entraîne parfois une incompréhension sur les décisions prises. Les recours amiables sont </w:t>
      </w:r>
      <w:r w:rsidR="00AE5BBE" w:rsidRPr="00121446">
        <w:t xml:space="preserve">encore </w:t>
      </w:r>
      <w:r w:rsidR="00C25FB5" w:rsidRPr="00121446">
        <w:t>peu connus</w:t>
      </w:r>
      <w:r w:rsidR="00764B9A" w:rsidRPr="00121446">
        <w:t xml:space="preserve">. </w:t>
      </w:r>
    </w:p>
    <w:p w14:paraId="173AF409" w14:textId="77777777" w:rsidR="00B24356" w:rsidRPr="00121446" w:rsidRDefault="00B24356" w:rsidP="009D6718">
      <w:pPr>
        <w:spacing w:after="0" w:line="240" w:lineRule="auto"/>
        <w:jc w:val="both"/>
      </w:pPr>
    </w:p>
    <w:p w14:paraId="75B97821" w14:textId="1219757B" w:rsidR="00FD25C6" w:rsidRPr="00121446" w:rsidRDefault="0005474F" w:rsidP="009D6718">
      <w:pPr>
        <w:spacing w:after="0"/>
        <w:ind w:left="709"/>
        <w:jc w:val="both"/>
        <w:rPr>
          <w:color w:val="4472C4" w:themeColor="accent1"/>
        </w:rPr>
      </w:pPr>
      <w:r w:rsidRPr="00121446">
        <w:rPr>
          <w:color w:val="4472C4" w:themeColor="accent1"/>
        </w:rPr>
        <w:t xml:space="preserve">Les </w:t>
      </w:r>
      <w:r w:rsidR="00A65B70" w:rsidRPr="00121446">
        <w:rPr>
          <w:color w:val="4472C4" w:themeColor="accent1"/>
        </w:rPr>
        <w:t>moyens :</w:t>
      </w:r>
      <w:r w:rsidR="0025747E" w:rsidRPr="00121446">
        <w:rPr>
          <w:color w:val="4472C4" w:themeColor="accent1"/>
        </w:rPr>
        <w:t xml:space="preserve"> </w:t>
      </w:r>
    </w:p>
    <w:p w14:paraId="75BCB2D1" w14:textId="77777777" w:rsidR="007247B1" w:rsidRPr="00121446" w:rsidRDefault="007247B1" w:rsidP="009D6718">
      <w:pPr>
        <w:spacing w:after="0"/>
        <w:ind w:left="709"/>
        <w:jc w:val="both"/>
        <w:rPr>
          <w:color w:val="4472C4" w:themeColor="accent1"/>
        </w:rPr>
      </w:pPr>
    </w:p>
    <w:p w14:paraId="6B4AC4B5" w14:textId="00D7F3A6" w:rsidR="0084729E" w:rsidRPr="00121446" w:rsidRDefault="00005236" w:rsidP="003604E6">
      <w:pPr>
        <w:pStyle w:val="Paragraphedeliste"/>
        <w:numPr>
          <w:ilvl w:val="0"/>
          <w:numId w:val="1"/>
        </w:numPr>
        <w:spacing w:after="0" w:line="240" w:lineRule="auto"/>
        <w:ind w:left="1134" w:hanging="567"/>
        <w:jc w:val="both"/>
        <w:rPr>
          <w:iCs/>
        </w:rPr>
      </w:pPr>
      <w:r w:rsidRPr="00121446">
        <w:rPr>
          <w:rFonts w:cstheme="minorHAnsi"/>
          <w:b/>
          <w:bCs/>
        </w:rPr>
        <w:t xml:space="preserve">Rendre effective </w:t>
      </w:r>
      <w:r w:rsidR="0025747E" w:rsidRPr="00121446">
        <w:rPr>
          <w:rFonts w:cstheme="minorHAnsi"/>
          <w:b/>
          <w:bCs/>
        </w:rPr>
        <w:t xml:space="preserve">la possibilité </w:t>
      </w:r>
      <w:r w:rsidR="000B0438" w:rsidRPr="00121446">
        <w:rPr>
          <w:rFonts w:cstheme="minorHAnsi"/>
          <w:b/>
          <w:bCs/>
        </w:rPr>
        <w:t xml:space="preserve">des </w:t>
      </w:r>
      <w:r w:rsidR="005524CC" w:rsidRPr="00121446">
        <w:rPr>
          <w:rFonts w:cstheme="minorHAnsi"/>
          <w:b/>
          <w:bCs/>
        </w:rPr>
        <w:t>commissions de recours amiables</w:t>
      </w:r>
      <w:r w:rsidR="0025747E" w:rsidRPr="00121446">
        <w:rPr>
          <w:rFonts w:cstheme="minorHAnsi"/>
          <w:b/>
          <w:bCs/>
        </w:rPr>
        <w:t xml:space="preserve"> de </w:t>
      </w:r>
      <w:r w:rsidR="00DE34AC" w:rsidRPr="00121446">
        <w:rPr>
          <w:rFonts w:cstheme="minorHAnsi"/>
          <w:b/>
          <w:bCs/>
        </w:rPr>
        <w:t>statuer</w:t>
      </w:r>
      <w:r w:rsidR="0025747E" w:rsidRPr="00121446">
        <w:rPr>
          <w:rFonts w:cstheme="minorHAnsi"/>
          <w:b/>
          <w:bCs/>
        </w:rPr>
        <w:t xml:space="preserve"> </w:t>
      </w:r>
      <w:r w:rsidR="0025747E" w:rsidRPr="00121446">
        <w:rPr>
          <w:rFonts w:cstheme="minorHAnsi"/>
        </w:rPr>
        <w:t>sur une décision</w:t>
      </w:r>
      <w:r w:rsidR="00DE34AC" w:rsidRPr="00121446">
        <w:rPr>
          <w:rFonts w:cstheme="minorHAnsi"/>
        </w:rPr>
        <w:t xml:space="preserve"> prise après avis</w:t>
      </w:r>
      <w:r w:rsidR="0025747E" w:rsidRPr="00121446">
        <w:rPr>
          <w:rFonts w:cstheme="minorHAnsi"/>
        </w:rPr>
        <w:t xml:space="preserve"> </w:t>
      </w:r>
      <w:r w:rsidR="0025747E" w:rsidRPr="00121446">
        <w:rPr>
          <w:iCs/>
        </w:rPr>
        <w:t xml:space="preserve">du CRRMP. </w:t>
      </w:r>
    </w:p>
    <w:p w14:paraId="61665681" w14:textId="1A5EE3D8" w:rsidR="00EC192C" w:rsidRPr="00121446" w:rsidRDefault="009C316E" w:rsidP="003604E6">
      <w:pPr>
        <w:pStyle w:val="Paragraphedeliste"/>
        <w:numPr>
          <w:ilvl w:val="0"/>
          <w:numId w:val="1"/>
        </w:numPr>
        <w:spacing w:after="0" w:line="240" w:lineRule="auto"/>
        <w:ind w:left="1134" w:hanging="567"/>
        <w:jc w:val="both"/>
        <w:rPr>
          <w:iCs/>
        </w:rPr>
      </w:pPr>
      <w:r w:rsidRPr="00121446">
        <w:rPr>
          <w:rFonts w:cstheme="minorHAnsi"/>
          <w:b/>
          <w:bCs/>
        </w:rPr>
        <w:t>Développer</w:t>
      </w:r>
      <w:r w:rsidR="007C4E87" w:rsidRPr="00121446">
        <w:rPr>
          <w:rFonts w:cstheme="minorHAnsi"/>
          <w:b/>
          <w:bCs/>
        </w:rPr>
        <w:t xml:space="preserve"> </w:t>
      </w:r>
      <w:r w:rsidR="00EC192C" w:rsidRPr="00121446">
        <w:rPr>
          <w:rFonts w:cstheme="minorHAnsi"/>
          <w:b/>
          <w:bCs/>
        </w:rPr>
        <w:t>la médiation dans le cadre de la réparation</w:t>
      </w:r>
      <w:r w:rsidR="00E66FD9" w:rsidRPr="00121446">
        <w:rPr>
          <w:rFonts w:cstheme="minorHAnsi"/>
          <w:b/>
          <w:bCs/>
        </w:rPr>
        <w:t> </w:t>
      </w:r>
      <w:r w:rsidR="00E66FD9" w:rsidRPr="00121446">
        <w:rPr>
          <w:iCs/>
        </w:rPr>
        <w:t xml:space="preserve">: </w:t>
      </w:r>
      <w:r w:rsidR="00DE34AC" w:rsidRPr="00121446">
        <w:rPr>
          <w:iCs/>
        </w:rPr>
        <w:t>l</w:t>
      </w:r>
      <w:r w:rsidR="00831E30" w:rsidRPr="00121446">
        <w:rPr>
          <w:iCs/>
        </w:rPr>
        <w:t>a médiation</w:t>
      </w:r>
      <w:r w:rsidR="0010146E" w:rsidRPr="00121446">
        <w:rPr>
          <w:iCs/>
        </w:rPr>
        <w:t>, qui existe pourtant à la CNAM,</w:t>
      </w:r>
      <w:r w:rsidR="00831E30" w:rsidRPr="00121446">
        <w:rPr>
          <w:iCs/>
        </w:rPr>
        <w:t xml:space="preserve"> </w:t>
      </w:r>
      <w:r w:rsidR="007A07C6" w:rsidRPr="00121446">
        <w:rPr>
          <w:iCs/>
        </w:rPr>
        <w:t xml:space="preserve">est encore trop </w:t>
      </w:r>
      <w:r w:rsidR="00831E30" w:rsidRPr="00121446">
        <w:rPr>
          <w:iCs/>
        </w:rPr>
        <w:t xml:space="preserve">peu connue des </w:t>
      </w:r>
      <w:r w:rsidR="0010146E" w:rsidRPr="00121446">
        <w:rPr>
          <w:iCs/>
        </w:rPr>
        <w:t>salariés</w:t>
      </w:r>
      <w:r w:rsidR="00CE63D4" w:rsidRPr="00121446">
        <w:rPr>
          <w:iCs/>
        </w:rPr>
        <w:t>, de leurs représentants</w:t>
      </w:r>
      <w:r w:rsidR="00831E30" w:rsidRPr="00121446">
        <w:rPr>
          <w:iCs/>
        </w:rPr>
        <w:t xml:space="preserve"> comme des </w:t>
      </w:r>
      <w:r w:rsidR="00CE63D4" w:rsidRPr="00121446">
        <w:rPr>
          <w:iCs/>
        </w:rPr>
        <w:t xml:space="preserve">employeurs </w:t>
      </w:r>
      <w:r w:rsidR="007A07C6" w:rsidRPr="00121446">
        <w:rPr>
          <w:iCs/>
        </w:rPr>
        <w:t>en matière</w:t>
      </w:r>
      <w:r w:rsidR="00841F04" w:rsidRPr="00121446">
        <w:rPr>
          <w:iCs/>
        </w:rPr>
        <w:t xml:space="preserve"> d’AT/MP</w:t>
      </w:r>
      <w:r w:rsidR="00F05EBB" w:rsidRPr="00121446">
        <w:rPr>
          <w:iCs/>
        </w:rPr>
        <w:t>.</w:t>
      </w:r>
      <w:r w:rsidR="00831E30" w:rsidRPr="00121446">
        <w:rPr>
          <w:iCs/>
        </w:rPr>
        <w:t xml:space="preserve"> </w:t>
      </w:r>
      <w:r w:rsidR="00F05EBB" w:rsidRPr="00121446">
        <w:rPr>
          <w:iCs/>
        </w:rPr>
        <w:t xml:space="preserve">Elle </w:t>
      </w:r>
      <w:r w:rsidR="00831E30" w:rsidRPr="00121446">
        <w:rPr>
          <w:iCs/>
        </w:rPr>
        <w:t>constitue pourtant, dans certains cas, une alternative au contentieux. Elle permet une approche et un accompagnement personnalisé</w:t>
      </w:r>
      <w:r w:rsidR="009D6718" w:rsidRPr="00121446">
        <w:rPr>
          <w:iCs/>
        </w:rPr>
        <w:t>s</w:t>
      </w:r>
      <w:r w:rsidR="00831E30" w:rsidRPr="00121446">
        <w:rPr>
          <w:iCs/>
        </w:rPr>
        <w:t xml:space="preserve"> dans les démarches complexes de l'intéressé et son dialogue avec les organismes de sécurité sociale. Pour que cette voie soit mieux connue et appréhendée</w:t>
      </w:r>
      <w:r w:rsidR="00D551F0" w:rsidRPr="00121446">
        <w:rPr>
          <w:iCs/>
        </w:rPr>
        <w:t xml:space="preserve">, pour ce qui concerne la </w:t>
      </w:r>
      <w:r w:rsidR="005E647A" w:rsidRPr="00121446">
        <w:rPr>
          <w:iCs/>
        </w:rPr>
        <w:t>B</w:t>
      </w:r>
      <w:r w:rsidR="00D551F0" w:rsidRPr="00121446">
        <w:rPr>
          <w:iCs/>
        </w:rPr>
        <w:t>ranche AT/</w:t>
      </w:r>
      <w:r w:rsidR="00A95FEA" w:rsidRPr="00121446">
        <w:rPr>
          <w:iCs/>
        </w:rPr>
        <w:t>MP, il</w:t>
      </w:r>
      <w:r w:rsidR="00831E30" w:rsidRPr="00121446">
        <w:rPr>
          <w:iCs/>
        </w:rPr>
        <w:t xml:space="preserve"> est nécessaire de développer des outils de communication pour faire connaitre ce dispositif et permettre son plein développement</w:t>
      </w:r>
      <w:r w:rsidR="0027488B" w:rsidRPr="00121446">
        <w:rPr>
          <w:iCs/>
        </w:rPr>
        <w:t>.</w:t>
      </w:r>
      <w:r w:rsidR="00831E30" w:rsidRPr="00121446">
        <w:rPr>
          <w:rStyle w:val="cf01"/>
        </w:rPr>
        <w:t xml:space="preserve"> </w:t>
      </w:r>
    </w:p>
    <w:p w14:paraId="42E024D6" w14:textId="77777777" w:rsidR="00032CF4" w:rsidRPr="00121446" w:rsidRDefault="00032CF4" w:rsidP="009D6718">
      <w:pPr>
        <w:jc w:val="both"/>
        <w:rPr>
          <w:b/>
          <w:color w:val="4472C4" w:themeColor="accent1"/>
        </w:rPr>
      </w:pPr>
    </w:p>
    <w:p w14:paraId="41064148" w14:textId="77AAD6A8" w:rsidR="002E0C93" w:rsidRPr="00121446" w:rsidRDefault="00ED62BA" w:rsidP="009D6718">
      <w:pPr>
        <w:spacing w:after="0" w:line="240" w:lineRule="auto"/>
        <w:jc w:val="both"/>
        <w:rPr>
          <w:b/>
          <w:color w:val="4472C4" w:themeColor="accent1"/>
        </w:rPr>
      </w:pPr>
      <w:r w:rsidRPr="00121446">
        <w:rPr>
          <w:b/>
          <w:color w:val="4472C4" w:themeColor="accent1"/>
        </w:rPr>
        <w:t>E</w:t>
      </w:r>
      <w:r w:rsidR="0050035F" w:rsidRPr="00121446">
        <w:rPr>
          <w:b/>
          <w:color w:val="4472C4" w:themeColor="accent1"/>
        </w:rPr>
        <w:t xml:space="preserve">/ </w:t>
      </w:r>
      <w:r w:rsidR="002E0C93" w:rsidRPr="00121446">
        <w:rPr>
          <w:b/>
          <w:color w:val="4472C4" w:themeColor="accent1"/>
        </w:rPr>
        <w:t>Améliorer le dispositif de r</w:t>
      </w:r>
      <w:r w:rsidR="0047182A" w:rsidRPr="00121446">
        <w:rPr>
          <w:b/>
          <w:color w:val="4472C4" w:themeColor="accent1"/>
        </w:rPr>
        <w:t>econnaissance d’une maladie professionnelle</w:t>
      </w:r>
      <w:r w:rsidR="002E0C93" w:rsidRPr="00121446">
        <w:rPr>
          <w:b/>
          <w:color w:val="4472C4" w:themeColor="accent1"/>
        </w:rPr>
        <w:t xml:space="preserve"> et baisser en conséquence les cas de sous-reconnaissance des </w:t>
      </w:r>
      <w:r w:rsidR="00E66FD9" w:rsidRPr="00121446">
        <w:rPr>
          <w:b/>
          <w:color w:val="4472C4" w:themeColor="accent1"/>
        </w:rPr>
        <w:t xml:space="preserve">maladies </w:t>
      </w:r>
      <w:r w:rsidR="00F83326" w:rsidRPr="00121446">
        <w:rPr>
          <w:b/>
          <w:color w:val="4472C4" w:themeColor="accent1"/>
        </w:rPr>
        <w:t>professionnelles</w:t>
      </w:r>
    </w:p>
    <w:p w14:paraId="0E2A0F2B" w14:textId="77777777" w:rsidR="00E66FD9" w:rsidRPr="00121446" w:rsidRDefault="00E66FD9" w:rsidP="009D6718">
      <w:pPr>
        <w:pStyle w:val="Paragraphedeliste"/>
        <w:spacing w:after="0" w:line="240" w:lineRule="auto"/>
        <w:ind w:left="0"/>
        <w:jc w:val="both"/>
        <w:rPr>
          <w:b/>
          <w:color w:val="4472C4" w:themeColor="accent1"/>
        </w:rPr>
      </w:pPr>
    </w:p>
    <w:p w14:paraId="325B23B2" w14:textId="37FAAD80" w:rsidR="00AE5BBE" w:rsidRPr="00121446" w:rsidRDefault="003365D3"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90" w:name="_Toc135076115"/>
      <w:bookmarkStart w:id="91" w:name="_Toc135126638"/>
      <w:r w:rsidRPr="00121446">
        <w:rPr>
          <w:rFonts w:asciiTheme="minorHAnsi" w:hAnsiTheme="minorHAnsi" w:cstheme="minorHAnsi"/>
          <w:b w:val="0"/>
          <w:bCs w:val="0"/>
          <w:color w:val="4472C4" w:themeColor="accent1"/>
          <w:sz w:val="22"/>
          <w:szCs w:val="22"/>
          <w:lang w:val="fr-FR"/>
        </w:rPr>
        <w:t xml:space="preserve">Objectif </w:t>
      </w:r>
      <w:r w:rsidR="00994234" w:rsidRPr="00121446">
        <w:rPr>
          <w:rFonts w:asciiTheme="minorHAnsi" w:hAnsiTheme="minorHAnsi" w:cstheme="minorHAnsi"/>
          <w:b w:val="0"/>
          <w:bCs w:val="0"/>
          <w:color w:val="4472C4" w:themeColor="accent1"/>
          <w:sz w:val="22"/>
          <w:szCs w:val="22"/>
          <w:lang w:val="fr-FR"/>
        </w:rPr>
        <w:t>2.</w:t>
      </w:r>
      <w:r w:rsidR="00090314" w:rsidRPr="00121446">
        <w:rPr>
          <w:rFonts w:asciiTheme="minorHAnsi" w:hAnsiTheme="minorHAnsi" w:cstheme="minorHAnsi"/>
          <w:b w:val="0"/>
          <w:bCs w:val="0"/>
          <w:color w:val="4472C4" w:themeColor="accent1"/>
          <w:sz w:val="22"/>
          <w:szCs w:val="22"/>
          <w:lang w:val="fr-FR"/>
        </w:rPr>
        <w:t>8</w:t>
      </w:r>
      <w:r w:rsidRPr="00121446">
        <w:rPr>
          <w:rFonts w:asciiTheme="minorHAnsi" w:hAnsiTheme="minorHAnsi" w:cstheme="minorHAnsi"/>
          <w:b w:val="0"/>
          <w:bCs w:val="0"/>
          <w:color w:val="4472C4" w:themeColor="accent1"/>
          <w:sz w:val="22"/>
          <w:szCs w:val="22"/>
          <w:lang w:val="fr-FR"/>
        </w:rPr>
        <w:t xml:space="preserve">/ </w:t>
      </w:r>
      <w:r w:rsidR="00D551F0" w:rsidRPr="00121446">
        <w:rPr>
          <w:rFonts w:asciiTheme="minorHAnsi" w:hAnsiTheme="minorHAnsi" w:cstheme="minorHAnsi"/>
          <w:b w:val="0"/>
          <w:bCs w:val="0"/>
          <w:color w:val="4472C4" w:themeColor="accent1"/>
          <w:sz w:val="22"/>
          <w:szCs w:val="22"/>
          <w:lang w:val="fr-FR"/>
        </w:rPr>
        <w:t>M</w:t>
      </w:r>
      <w:r w:rsidRPr="00121446">
        <w:rPr>
          <w:rFonts w:asciiTheme="minorHAnsi" w:hAnsiTheme="minorHAnsi" w:cstheme="minorHAnsi"/>
          <w:b w:val="0"/>
          <w:bCs w:val="0"/>
          <w:color w:val="4472C4" w:themeColor="accent1"/>
          <w:sz w:val="22"/>
          <w:szCs w:val="22"/>
          <w:lang w:val="fr-FR"/>
        </w:rPr>
        <w:t>ettre à jour</w:t>
      </w:r>
      <w:r w:rsidR="00C36FE1" w:rsidRPr="00121446">
        <w:rPr>
          <w:rFonts w:asciiTheme="minorHAnsi" w:hAnsiTheme="minorHAnsi" w:cstheme="minorHAnsi"/>
          <w:b w:val="0"/>
          <w:bCs w:val="0"/>
          <w:color w:val="4472C4" w:themeColor="accent1"/>
          <w:sz w:val="22"/>
          <w:szCs w:val="22"/>
          <w:lang w:val="fr-FR"/>
        </w:rPr>
        <w:t xml:space="preserve"> </w:t>
      </w:r>
      <w:r w:rsidR="00CE63D4" w:rsidRPr="00121446">
        <w:rPr>
          <w:rFonts w:asciiTheme="minorHAnsi" w:hAnsiTheme="minorHAnsi" w:cstheme="minorHAnsi"/>
          <w:b w:val="0"/>
          <w:bCs w:val="0"/>
          <w:color w:val="4472C4" w:themeColor="accent1"/>
          <w:sz w:val="22"/>
          <w:szCs w:val="22"/>
          <w:lang w:val="fr-FR"/>
        </w:rPr>
        <w:t xml:space="preserve">et </w:t>
      </w:r>
      <w:r w:rsidRPr="00121446">
        <w:rPr>
          <w:rFonts w:asciiTheme="minorHAnsi" w:hAnsiTheme="minorHAnsi" w:cstheme="minorHAnsi"/>
          <w:b w:val="0"/>
          <w:bCs w:val="0"/>
          <w:color w:val="4472C4" w:themeColor="accent1"/>
          <w:sz w:val="22"/>
          <w:szCs w:val="22"/>
          <w:lang w:val="fr-FR"/>
        </w:rPr>
        <w:t xml:space="preserve">adapter les tableaux </w:t>
      </w:r>
      <w:r w:rsidR="00C36FE1" w:rsidRPr="00121446">
        <w:rPr>
          <w:rFonts w:asciiTheme="minorHAnsi" w:hAnsiTheme="minorHAnsi" w:cstheme="minorHAnsi"/>
          <w:b w:val="0"/>
          <w:bCs w:val="0"/>
          <w:color w:val="4472C4" w:themeColor="accent1"/>
          <w:sz w:val="22"/>
          <w:szCs w:val="22"/>
          <w:lang w:val="fr-FR"/>
        </w:rPr>
        <w:t xml:space="preserve">de maladie professionnelle </w:t>
      </w:r>
      <w:r w:rsidRPr="00121446">
        <w:rPr>
          <w:rFonts w:asciiTheme="minorHAnsi" w:hAnsiTheme="minorHAnsi" w:cstheme="minorHAnsi"/>
          <w:b w:val="0"/>
          <w:bCs w:val="0"/>
          <w:color w:val="4472C4" w:themeColor="accent1"/>
          <w:sz w:val="22"/>
          <w:szCs w:val="22"/>
          <w:lang w:val="fr-FR"/>
        </w:rPr>
        <w:t>existants</w:t>
      </w:r>
      <w:r w:rsidR="00D551F0" w:rsidRPr="00121446">
        <w:rPr>
          <w:rFonts w:asciiTheme="minorHAnsi" w:hAnsiTheme="minorHAnsi" w:cstheme="minorHAnsi"/>
          <w:b w:val="0"/>
          <w:bCs w:val="0"/>
          <w:color w:val="4472C4" w:themeColor="accent1"/>
          <w:sz w:val="22"/>
          <w:szCs w:val="22"/>
          <w:lang w:val="fr-FR"/>
        </w:rPr>
        <w:t>, voire en cré</w:t>
      </w:r>
      <w:r w:rsidR="00C36FE1" w:rsidRPr="00121446">
        <w:rPr>
          <w:rFonts w:asciiTheme="minorHAnsi" w:hAnsiTheme="minorHAnsi" w:cstheme="minorHAnsi"/>
          <w:b w:val="0"/>
          <w:bCs w:val="0"/>
          <w:color w:val="4472C4" w:themeColor="accent1"/>
          <w:sz w:val="22"/>
          <w:szCs w:val="22"/>
          <w:lang w:val="fr-FR"/>
        </w:rPr>
        <w:t>er</w:t>
      </w:r>
      <w:r w:rsidR="00D551F0" w:rsidRPr="00121446">
        <w:rPr>
          <w:rFonts w:asciiTheme="minorHAnsi" w:hAnsiTheme="minorHAnsi" w:cstheme="minorHAnsi"/>
          <w:b w:val="0"/>
          <w:bCs w:val="0"/>
          <w:color w:val="4472C4" w:themeColor="accent1"/>
          <w:sz w:val="22"/>
          <w:szCs w:val="22"/>
          <w:lang w:val="fr-FR"/>
        </w:rPr>
        <w:t xml:space="preserve"> de nouveaux en lien avec l’évolution des risques professionnels</w:t>
      </w:r>
      <w:bookmarkEnd w:id="90"/>
      <w:bookmarkEnd w:id="91"/>
    </w:p>
    <w:p w14:paraId="59F1AC9C" w14:textId="77777777" w:rsidR="004D2971" w:rsidRPr="00121446" w:rsidRDefault="004D2971" w:rsidP="009D6718">
      <w:pPr>
        <w:pStyle w:val="Paragraphedeliste"/>
        <w:spacing w:after="0" w:line="240" w:lineRule="auto"/>
        <w:jc w:val="both"/>
        <w:rPr>
          <w:color w:val="4472C4" w:themeColor="accent1"/>
        </w:rPr>
      </w:pPr>
    </w:p>
    <w:p w14:paraId="7BE7EC22" w14:textId="6324F289" w:rsidR="00FD25C6" w:rsidRPr="00121446" w:rsidRDefault="003365D3" w:rsidP="009D6718">
      <w:pPr>
        <w:spacing w:after="0" w:line="240" w:lineRule="auto"/>
        <w:ind w:left="709"/>
        <w:jc w:val="both"/>
        <w:rPr>
          <w:color w:val="4472C4" w:themeColor="accent1"/>
        </w:rPr>
      </w:pPr>
      <w:r w:rsidRPr="00121446">
        <w:rPr>
          <w:color w:val="4472C4" w:themeColor="accent1"/>
        </w:rPr>
        <w:t xml:space="preserve">Les moyens : </w:t>
      </w:r>
    </w:p>
    <w:p w14:paraId="1B79604B" w14:textId="77777777" w:rsidR="007247B1" w:rsidRPr="00121446" w:rsidRDefault="007247B1" w:rsidP="009D6718">
      <w:pPr>
        <w:spacing w:after="0" w:line="240" w:lineRule="auto"/>
        <w:ind w:left="709"/>
        <w:jc w:val="both"/>
        <w:rPr>
          <w:color w:val="4472C4" w:themeColor="accent1"/>
        </w:rPr>
      </w:pPr>
    </w:p>
    <w:p w14:paraId="46891827" w14:textId="17C92556" w:rsidR="00744661" w:rsidRPr="00121446" w:rsidRDefault="00EF4AC2" w:rsidP="003604E6">
      <w:pPr>
        <w:pStyle w:val="Paragraphedeliste"/>
        <w:numPr>
          <w:ilvl w:val="0"/>
          <w:numId w:val="1"/>
        </w:numPr>
        <w:spacing w:after="0" w:line="240" w:lineRule="auto"/>
        <w:ind w:left="1134" w:hanging="567"/>
        <w:jc w:val="both"/>
      </w:pPr>
      <w:r w:rsidRPr="00121446">
        <w:t>Donner à la C</w:t>
      </w:r>
      <w:r w:rsidR="00B82801" w:rsidRPr="00121446">
        <w:t>ommission spécialisée n°</w:t>
      </w:r>
      <w:r w:rsidRPr="00121446">
        <w:t xml:space="preserve">4 </w:t>
      </w:r>
      <w:r w:rsidR="00C36FE1" w:rsidRPr="00121446">
        <w:t>du COCT</w:t>
      </w:r>
      <w:r w:rsidR="00B82801" w:rsidRPr="00121446">
        <w:t xml:space="preserve"> (CS4)</w:t>
      </w:r>
      <w:r w:rsidR="00C36FE1" w:rsidRPr="00121446">
        <w:t xml:space="preserve"> </w:t>
      </w:r>
      <w:r w:rsidRPr="00121446">
        <w:t>les moyens de tenir un programme de travail ambitieux en matière de création et de modification des tableaux de maladies professionnelles notamment au regard des risques émergents</w:t>
      </w:r>
      <w:r w:rsidR="00B82801" w:rsidRPr="00121446">
        <w:t>,</w:t>
      </w:r>
    </w:p>
    <w:p w14:paraId="1AAA1DE6" w14:textId="6B9BBD77" w:rsidR="00744661" w:rsidRPr="00121446" w:rsidRDefault="00744661" w:rsidP="003604E6">
      <w:pPr>
        <w:pStyle w:val="Paragraphedeliste"/>
        <w:numPr>
          <w:ilvl w:val="0"/>
          <w:numId w:val="1"/>
        </w:numPr>
        <w:spacing w:after="0" w:line="240" w:lineRule="auto"/>
        <w:ind w:left="1134" w:hanging="567"/>
        <w:jc w:val="both"/>
      </w:pPr>
      <w:r w:rsidRPr="00121446">
        <w:t>Inviter la CS4 du COCT à établir un état des lieux des pathologies prises en charge au titre de l’article L. 461-1</w:t>
      </w:r>
      <w:r w:rsidR="00BF03B2" w:rsidRPr="00121446">
        <w:t xml:space="preserve"> du</w:t>
      </w:r>
      <w:r w:rsidRPr="00121446">
        <w:t xml:space="preserve"> </w:t>
      </w:r>
      <w:r w:rsidR="00BF03B2" w:rsidRPr="00121446">
        <w:t xml:space="preserve">code de la sécurité sociale </w:t>
      </w:r>
      <w:r w:rsidR="00322751" w:rsidRPr="00121446">
        <w:t>(</w:t>
      </w:r>
      <w:r w:rsidR="00A57195" w:rsidRPr="00121446">
        <w:t xml:space="preserve">que ce soit tant sur </w:t>
      </w:r>
      <w:r w:rsidR="00BF03B2" w:rsidRPr="00121446">
        <w:t xml:space="preserve">son </w:t>
      </w:r>
      <w:r w:rsidRPr="00121446">
        <w:t xml:space="preserve">alinéa 6 </w:t>
      </w:r>
      <w:r w:rsidR="00BF03B2" w:rsidRPr="00121446">
        <w:t xml:space="preserve">que </w:t>
      </w:r>
      <w:r w:rsidR="00E83CA8" w:rsidRPr="00121446">
        <w:t xml:space="preserve">sur </w:t>
      </w:r>
      <w:r w:rsidR="00BF03B2" w:rsidRPr="00121446">
        <w:t>son alinéa 7</w:t>
      </w:r>
      <w:r w:rsidR="00322751" w:rsidRPr="00121446">
        <w:t>)</w:t>
      </w:r>
      <w:r w:rsidRPr="00121446">
        <w:t>, les conditions de cette prise en charge et faire les propositions adéquates par la suite.</w:t>
      </w:r>
    </w:p>
    <w:p w14:paraId="4E885AA3" w14:textId="77777777" w:rsidR="00DA15E9" w:rsidRPr="00121446" w:rsidRDefault="00DA15E9" w:rsidP="009D6718">
      <w:pPr>
        <w:pStyle w:val="Paragraphedeliste"/>
        <w:spacing w:line="240" w:lineRule="auto"/>
        <w:ind w:left="0"/>
        <w:jc w:val="both"/>
        <w:rPr>
          <w:rFonts w:cstheme="minorHAnsi"/>
          <w:b/>
          <w:bCs/>
          <w:color w:val="000000" w:themeColor="text1"/>
        </w:rPr>
      </w:pPr>
    </w:p>
    <w:p w14:paraId="6752EF8B" w14:textId="196F2B29" w:rsidR="00D551F0" w:rsidRPr="00121446" w:rsidRDefault="00D551F0"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92" w:name="_Toc135076116"/>
      <w:bookmarkStart w:id="93" w:name="_Toc135126639"/>
      <w:r w:rsidRPr="00121446">
        <w:rPr>
          <w:rFonts w:asciiTheme="minorHAnsi" w:hAnsiTheme="minorHAnsi" w:cstheme="minorHAnsi"/>
          <w:b w:val="0"/>
          <w:bCs w:val="0"/>
          <w:color w:val="4472C4" w:themeColor="accent1"/>
          <w:sz w:val="22"/>
          <w:szCs w:val="22"/>
          <w:lang w:val="fr-FR"/>
        </w:rPr>
        <w:t xml:space="preserve">Objectif </w:t>
      </w:r>
      <w:r w:rsidR="007470F4" w:rsidRPr="00121446">
        <w:rPr>
          <w:rFonts w:asciiTheme="minorHAnsi" w:hAnsiTheme="minorHAnsi" w:cstheme="minorHAnsi"/>
          <w:b w:val="0"/>
          <w:bCs w:val="0"/>
          <w:color w:val="4472C4" w:themeColor="accent1"/>
          <w:sz w:val="22"/>
          <w:szCs w:val="22"/>
          <w:lang w:val="fr-FR"/>
        </w:rPr>
        <w:t>2.</w:t>
      </w:r>
      <w:r w:rsidR="00090314" w:rsidRPr="00121446">
        <w:rPr>
          <w:rFonts w:asciiTheme="minorHAnsi" w:hAnsiTheme="minorHAnsi" w:cstheme="minorHAnsi"/>
          <w:b w:val="0"/>
          <w:bCs w:val="0"/>
          <w:color w:val="4472C4" w:themeColor="accent1"/>
          <w:sz w:val="22"/>
          <w:szCs w:val="22"/>
          <w:lang w:val="fr-FR"/>
        </w:rPr>
        <w:t>9</w:t>
      </w:r>
      <w:r w:rsidRPr="00121446">
        <w:rPr>
          <w:rFonts w:asciiTheme="minorHAnsi" w:hAnsiTheme="minorHAnsi" w:cstheme="minorHAnsi"/>
          <w:b w:val="0"/>
          <w:bCs w:val="0"/>
          <w:color w:val="4472C4" w:themeColor="accent1"/>
          <w:sz w:val="22"/>
          <w:szCs w:val="22"/>
          <w:lang w:val="fr-FR"/>
        </w:rPr>
        <w:t>/ Accélérer la procédure d’instruction et les délais de mise en œuvre pour la création ou la révision de tableaux de maladies professionnelles</w:t>
      </w:r>
      <w:bookmarkEnd w:id="92"/>
      <w:bookmarkEnd w:id="93"/>
    </w:p>
    <w:p w14:paraId="2F4C1BB0" w14:textId="77777777" w:rsidR="0075562B" w:rsidRPr="00121446" w:rsidRDefault="0075562B" w:rsidP="009D6718">
      <w:pPr>
        <w:spacing w:after="0" w:line="240" w:lineRule="auto"/>
        <w:ind w:left="709"/>
        <w:jc w:val="both"/>
        <w:rPr>
          <w:color w:val="4472C4" w:themeColor="accent1"/>
        </w:rPr>
      </w:pPr>
    </w:p>
    <w:p w14:paraId="1B8678D0" w14:textId="1A6FCDA7" w:rsidR="00FD25C6" w:rsidRPr="00121446" w:rsidRDefault="00D551F0" w:rsidP="009D6718">
      <w:pPr>
        <w:spacing w:after="0" w:line="240" w:lineRule="auto"/>
        <w:ind w:left="709"/>
        <w:jc w:val="both"/>
        <w:rPr>
          <w:color w:val="4472C4" w:themeColor="accent1"/>
        </w:rPr>
      </w:pPr>
      <w:r w:rsidRPr="00121446">
        <w:rPr>
          <w:color w:val="4472C4" w:themeColor="accent1"/>
        </w:rPr>
        <w:t xml:space="preserve">Les moyens : </w:t>
      </w:r>
    </w:p>
    <w:p w14:paraId="4E31402E" w14:textId="77777777" w:rsidR="007247B1" w:rsidRPr="00121446" w:rsidRDefault="007247B1" w:rsidP="009D6718">
      <w:pPr>
        <w:spacing w:after="0" w:line="240" w:lineRule="auto"/>
        <w:ind w:left="709"/>
        <w:jc w:val="both"/>
        <w:rPr>
          <w:color w:val="4472C4" w:themeColor="accent1"/>
        </w:rPr>
      </w:pPr>
    </w:p>
    <w:p w14:paraId="0A6FD861" w14:textId="117C3E56" w:rsidR="00A959CC" w:rsidRPr="00121446" w:rsidRDefault="00D551F0" w:rsidP="003604E6">
      <w:pPr>
        <w:pStyle w:val="Paragraphedeliste"/>
        <w:numPr>
          <w:ilvl w:val="0"/>
          <w:numId w:val="1"/>
        </w:numPr>
        <w:spacing w:after="0" w:line="240" w:lineRule="auto"/>
        <w:ind w:left="1134" w:hanging="567"/>
        <w:jc w:val="both"/>
        <w:rPr>
          <w:rFonts w:cstheme="minorHAnsi"/>
          <w:color w:val="000000" w:themeColor="text1"/>
        </w:rPr>
      </w:pPr>
      <w:r w:rsidRPr="00121446">
        <w:rPr>
          <w:rFonts w:cstheme="minorHAnsi"/>
          <w:b/>
          <w:bCs/>
          <w:color w:val="000000" w:themeColor="text1"/>
        </w:rPr>
        <w:lastRenderedPageBreak/>
        <w:t>Rendre impératif les délais et la procédure qui ont été fixés par la charte établie par les partenaires sociaux sur le fonctionnement de la CS4</w:t>
      </w:r>
      <w:r w:rsidR="00CE3F9B" w:rsidRPr="00121446">
        <w:rPr>
          <w:rFonts w:cstheme="minorHAnsi"/>
          <w:b/>
          <w:bCs/>
          <w:color w:val="000000" w:themeColor="text1"/>
        </w:rPr>
        <w:t xml:space="preserve"> du COCT</w:t>
      </w:r>
      <w:r w:rsidRPr="00121446">
        <w:rPr>
          <w:rFonts w:cstheme="minorHAnsi"/>
          <w:b/>
          <w:bCs/>
          <w:color w:val="000000" w:themeColor="text1"/>
        </w:rPr>
        <w:t xml:space="preserve">. </w:t>
      </w:r>
      <w:r w:rsidRPr="00121446">
        <w:rPr>
          <w:rFonts w:cstheme="minorHAnsi"/>
          <w:color w:val="000000" w:themeColor="text1"/>
        </w:rPr>
        <w:t xml:space="preserve">De plus, il est important que l’administration publie les tableaux de maladies professionnelles dans le cadre d’un processus accéléré dès lors qu’ils sont validés à la suite du consensus trouvé par les partenaires sociaux au sein de la </w:t>
      </w:r>
      <w:r w:rsidR="00CE3F9B" w:rsidRPr="00121446">
        <w:rPr>
          <w:rFonts w:cstheme="minorHAnsi"/>
          <w:color w:val="000000" w:themeColor="text1"/>
        </w:rPr>
        <w:t>CS4 du COCT</w:t>
      </w:r>
      <w:r w:rsidRPr="00121446">
        <w:rPr>
          <w:rFonts w:cstheme="minorHAnsi"/>
          <w:color w:val="000000" w:themeColor="text1"/>
        </w:rPr>
        <w:t>.</w:t>
      </w:r>
    </w:p>
    <w:p w14:paraId="61D7FFA1" w14:textId="77777777" w:rsidR="00FD25C6" w:rsidRPr="00121446" w:rsidRDefault="00FD25C6" w:rsidP="00804100">
      <w:pPr>
        <w:pStyle w:val="Paragraphedeliste"/>
        <w:spacing w:after="0" w:line="240" w:lineRule="auto"/>
        <w:ind w:left="1134"/>
        <w:jc w:val="both"/>
        <w:rPr>
          <w:rFonts w:cstheme="minorHAnsi"/>
          <w:color w:val="000000" w:themeColor="text1"/>
        </w:rPr>
      </w:pPr>
    </w:p>
    <w:p w14:paraId="0FE91D8C" w14:textId="5DCFABDB" w:rsidR="003365D3" w:rsidRPr="00121446" w:rsidRDefault="00E32BFF"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94" w:name="_Toc135076117"/>
      <w:bookmarkStart w:id="95" w:name="_Toc135126640"/>
      <w:r w:rsidRPr="00121446">
        <w:rPr>
          <w:rFonts w:asciiTheme="minorHAnsi" w:hAnsiTheme="minorHAnsi" w:cstheme="minorHAnsi"/>
          <w:b w:val="0"/>
          <w:bCs w:val="0"/>
          <w:color w:val="4472C4" w:themeColor="accent1"/>
          <w:sz w:val="22"/>
          <w:szCs w:val="22"/>
          <w:lang w:val="fr-FR"/>
        </w:rPr>
        <w:t xml:space="preserve">Objectif </w:t>
      </w:r>
      <w:r w:rsidR="007470F4" w:rsidRPr="00121446">
        <w:rPr>
          <w:rFonts w:asciiTheme="minorHAnsi" w:hAnsiTheme="minorHAnsi" w:cstheme="minorHAnsi"/>
          <w:b w:val="0"/>
          <w:bCs w:val="0"/>
          <w:color w:val="4472C4" w:themeColor="accent1"/>
          <w:sz w:val="22"/>
          <w:szCs w:val="22"/>
          <w:lang w:val="fr-FR"/>
        </w:rPr>
        <w:t>2.</w:t>
      </w:r>
      <w:r w:rsidR="00A84CF4" w:rsidRPr="00121446">
        <w:rPr>
          <w:rFonts w:asciiTheme="minorHAnsi" w:hAnsiTheme="minorHAnsi" w:cstheme="minorHAnsi"/>
          <w:b w:val="0"/>
          <w:bCs w:val="0"/>
          <w:color w:val="4472C4" w:themeColor="accent1"/>
          <w:sz w:val="22"/>
          <w:szCs w:val="22"/>
          <w:lang w:val="fr-FR"/>
        </w:rPr>
        <w:t>1</w:t>
      </w:r>
      <w:r w:rsidR="0075562B" w:rsidRPr="00121446">
        <w:rPr>
          <w:rFonts w:asciiTheme="minorHAnsi" w:hAnsiTheme="minorHAnsi" w:cstheme="minorHAnsi"/>
          <w:b w:val="0"/>
          <w:bCs w:val="0"/>
          <w:color w:val="4472C4" w:themeColor="accent1"/>
          <w:sz w:val="22"/>
          <w:szCs w:val="22"/>
          <w:lang w:val="fr-FR"/>
        </w:rPr>
        <w:t>0</w:t>
      </w:r>
      <w:r w:rsidRPr="00121446">
        <w:rPr>
          <w:rFonts w:asciiTheme="minorHAnsi" w:hAnsiTheme="minorHAnsi" w:cstheme="minorHAnsi"/>
          <w:b w:val="0"/>
          <w:bCs w:val="0"/>
          <w:color w:val="4472C4" w:themeColor="accent1"/>
          <w:sz w:val="22"/>
          <w:szCs w:val="22"/>
          <w:lang w:val="fr-FR"/>
        </w:rPr>
        <w:t>/ Améliorer le fonctionnement des CRRMP</w:t>
      </w:r>
      <w:bookmarkEnd w:id="94"/>
      <w:bookmarkEnd w:id="95"/>
      <w:r w:rsidRPr="00121446">
        <w:rPr>
          <w:rFonts w:asciiTheme="minorHAnsi" w:hAnsiTheme="minorHAnsi" w:cstheme="minorHAnsi"/>
          <w:b w:val="0"/>
          <w:bCs w:val="0"/>
          <w:color w:val="4472C4" w:themeColor="accent1"/>
          <w:sz w:val="22"/>
          <w:szCs w:val="22"/>
          <w:lang w:val="fr-FR"/>
        </w:rPr>
        <w:t xml:space="preserve"> </w:t>
      </w:r>
    </w:p>
    <w:p w14:paraId="6AB05648" w14:textId="77777777" w:rsidR="00E32BFF" w:rsidRPr="00121446" w:rsidRDefault="00E32BFF" w:rsidP="009D6718">
      <w:pPr>
        <w:pStyle w:val="Paragraphedeliste"/>
        <w:spacing w:after="0" w:line="240" w:lineRule="auto"/>
        <w:ind w:left="0"/>
        <w:jc w:val="both"/>
        <w:rPr>
          <w:color w:val="000000" w:themeColor="text1"/>
        </w:rPr>
      </w:pPr>
    </w:p>
    <w:p w14:paraId="4D209204" w14:textId="5EF6D311" w:rsidR="00FD25C6" w:rsidRPr="00121446" w:rsidRDefault="000D389C" w:rsidP="009D6718">
      <w:pPr>
        <w:pStyle w:val="Paragraphedeliste"/>
        <w:spacing w:after="0" w:line="240" w:lineRule="auto"/>
        <w:ind w:left="0"/>
        <w:jc w:val="both"/>
      </w:pPr>
      <w:r w:rsidRPr="00121446">
        <w:t>Les partenaires sociaux sont attachés au maintien de cette voie complémentaire qui, en France, n’est pas limité</w:t>
      </w:r>
      <w:r w:rsidR="00316C8E" w:rsidRPr="00121446">
        <w:t>e</w:t>
      </w:r>
      <w:r w:rsidRPr="00121446">
        <w:t xml:space="preserve"> règlementairement à certaines pathologies. </w:t>
      </w:r>
      <w:r w:rsidR="005345C2" w:rsidRPr="00121446">
        <w:t xml:space="preserve">Le CRRMP </w:t>
      </w:r>
      <w:r w:rsidRPr="00121446">
        <w:t>peut ainsi permettre la reconnaissance</w:t>
      </w:r>
      <w:r w:rsidR="003A5BC9" w:rsidRPr="00121446">
        <w:t>, soit</w:t>
      </w:r>
      <w:r w:rsidR="00860141" w:rsidRPr="00121446">
        <w:t> :</w:t>
      </w:r>
    </w:p>
    <w:p w14:paraId="0713DF4E" w14:textId="6B7D3182" w:rsidR="0084729E" w:rsidRPr="00121446" w:rsidRDefault="00860141" w:rsidP="003604E6">
      <w:pPr>
        <w:pStyle w:val="Paragraphedeliste"/>
        <w:numPr>
          <w:ilvl w:val="0"/>
          <w:numId w:val="1"/>
        </w:numPr>
        <w:spacing w:after="0" w:line="240" w:lineRule="auto"/>
        <w:ind w:left="1134" w:hanging="567"/>
        <w:jc w:val="both"/>
      </w:pPr>
      <w:r w:rsidRPr="00121446">
        <w:t xml:space="preserve">d'une maladie visée dans un des tableaux de maladies professionnelles mais pour laquelle une ou plusieurs conditions de prise en charge prévues au tableau ne sont pas remplies dès lors qu'il est établi qu'elle est directement causée par le travail habituel de la victime (L. 461-1 alinéa 6 </w:t>
      </w:r>
      <w:r w:rsidR="00004CDA" w:rsidRPr="00121446">
        <w:t xml:space="preserve">du </w:t>
      </w:r>
      <w:r w:rsidRPr="00121446">
        <w:t xml:space="preserve">Code </w:t>
      </w:r>
      <w:r w:rsidR="00004CDA" w:rsidRPr="00121446">
        <w:t>de la sécurité sociale</w:t>
      </w:r>
      <w:r w:rsidRPr="00121446">
        <w:t>)</w:t>
      </w:r>
      <w:r w:rsidR="009D50D1">
        <w:t>,</w:t>
      </w:r>
    </w:p>
    <w:p w14:paraId="2D40F6A2" w14:textId="2806533C" w:rsidR="00350D2C" w:rsidRPr="00121446" w:rsidRDefault="00860141" w:rsidP="003604E6">
      <w:pPr>
        <w:pStyle w:val="Paragraphedeliste"/>
        <w:numPr>
          <w:ilvl w:val="0"/>
          <w:numId w:val="1"/>
        </w:numPr>
        <w:spacing w:after="0" w:line="240" w:lineRule="auto"/>
        <w:ind w:left="1134" w:hanging="567"/>
        <w:jc w:val="both"/>
      </w:pPr>
      <w:r w:rsidRPr="00121446">
        <w:t>d'une maladie non désignée dans un tableau dès lors qu'il est établi qu'elle est essentiellement et directement causée par le travail habituel de la victime et qu'elle entraîne une incapacité permanente d'un taux évalué au minimum à 25 % (art</w:t>
      </w:r>
      <w:r w:rsidR="00D45E98" w:rsidRPr="00121446">
        <w:t>.</w:t>
      </w:r>
      <w:r w:rsidRPr="00121446">
        <w:t xml:space="preserve"> L. 461-1 al</w:t>
      </w:r>
      <w:r w:rsidR="00D45E98" w:rsidRPr="00121446">
        <w:t>.</w:t>
      </w:r>
      <w:r w:rsidRPr="00121446">
        <w:t xml:space="preserve"> 7 Code </w:t>
      </w:r>
      <w:r w:rsidR="00004CDA" w:rsidRPr="00121446">
        <w:t>de la sécurité sociale</w:t>
      </w:r>
      <w:r w:rsidRPr="00121446">
        <w:t xml:space="preserve">). Néanmoins, il faut rappeler </w:t>
      </w:r>
      <w:r w:rsidR="000D389C" w:rsidRPr="00121446">
        <w:t>que l’appréciation s’effectue avant toute consolidation, le taux est prévisible et n’a qu’une valeur indicative</w:t>
      </w:r>
      <w:r w:rsidR="000D389C" w:rsidRPr="00454EEE">
        <w:t xml:space="preserve">. </w:t>
      </w:r>
    </w:p>
    <w:p w14:paraId="15630957" w14:textId="6A62F428" w:rsidR="003A5BC9" w:rsidRPr="00121446" w:rsidRDefault="003A5BC9" w:rsidP="009D6718">
      <w:pPr>
        <w:spacing w:after="0" w:line="240" w:lineRule="auto"/>
        <w:jc w:val="both"/>
      </w:pPr>
    </w:p>
    <w:p w14:paraId="4CEA7819" w14:textId="77777777" w:rsidR="00E91B08" w:rsidRPr="00121446" w:rsidRDefault="000D389C" w:rsidP="009D6718">
      <w:pPr>
        <w:spacing w:after="0" w:line="240" w:lineRule="auto"/>
        <w:jc w:val="both"/>
      </w:pPr>
      <w:r w:rsidRPr="00121446">
        <w:t>Les C</w:t>
      </w:r>
      <w:r w:rsidR="00C57636" w:rsidRPr="00121446">
        <w:t>R</w:t>
      </w:r>
      <w:r w:rsidRPr="00121446">
        <w:t>RMP sont en difficulté pour respecter les nouveaux délais imposés par les textes.</w:t>
      </w:r>
      <w:r w:rsidR="00B32402" w:rsidRPr="00121446">
        <w:t xml:space="preserve"> </w:t>
      </w:r>
    </w:p>
    <w:p w14:paraId="4E43F4D3" w14:textId="77777777" w:rsidR="00E91B08" w:rsidRPr="00121446" w:rsidRDefault="00E91B08" w:rsidP="009D6718">
      <w:pPr>
        <w:spacing w:after="0" w:line="240" w:lineRule="auto"/>
        <w:jc w:val="both"/>
      </w:pPr>
    </w:p>
    <w:p w14:paraId="68AF5937" w14:textId="1010F75D" w:rsidR="00860141" w:rsidRPr="00121446" w:rsidRDefault="00654047" w:rsidP="009D6718">
      <w:pPr>
        <w:spacing w:after="0" w:line="240" w:lineRule="auto"/>
        <w:jc w:val="both"/>
      </w:pPr>
      <w:r w:rsidRPr="00121446">
        <w:t>L</w:t>
      </w:r>
      <w:r w:rsidR="00B32402" w:rsidRPr="00121446">
        <w:t xml:space="preserve">es partenaires sociaux proposent </w:t>
      </w:r>
      <w:r w:rsidR="00222819" w:rsidRPr="00121446">
        <w:t>un certain nombre</w:t>
      </w:r>
      <w:r w:rsidR="00B32402" w:rsidRPr="00121446">
        <w:t xml:space="preserve"> de mesures</w:t>
      </w:r>
      <w:r w:rsidR="001D0765" w:rsidRPr="00121446">
        <w:t xml:space="preserve"> et ambitionnent </w:t>
      </w:r>
      <w:r w:rsidR="00E373DE" w:rsidRPr="00121446">
        <w:t>d’améliorer l’accès aux CRRMP</w:t>
      </w:r>
      <w:r w:rsidR="00E45BA0" w:rsidRPr="00121446">
        <w:t xml:space="preserve"> pour favoriser l’effectivité de la reconnaissance en maladie professionnelle</w:t>
      </w:r>
      <w:r w:rsidR="003A5BC9" w:rsidRPr="00121446">
        <w:t>.</w:t>
      </w:r>
    </w:p>
    <w:p w14:paraId="77832B3E" w14:textId="77777777" w:rsidR="00FD25C6" w:rsidRPr="00121446" w:rsidRDefault="00FD25C6" w:rsidP="009D6718">
      <w:pPr>
        <w:spacing w:after="0" w:line="240" w:lineRule="auto"/>
        <w:jc w:val="both"/>
      </w:pPr>
    </w:p>
    <w:p w14:paraId="3F60A687" w14:textId="52780D9C" w:rsidR="00E97545" w:rsidRPr="00121446" w:rsidRDefault="00B32402" w:rsidP="009D6718">
      <w:pPr>
        <w:spacing w:after="0"/>
        <w:ind w:left="709"/>
        <w:jc w:val="both"/>
        <w:rPr>
          <w:color w:val="4472C4" w:themeColor="accent1"/>
        </w:rPr>
      </w:pPr>
      <w:r w:rsidRPr="00121446">
        <w:rPr>
          <w:color w:val="4472C4" w:themeColor="accent1"/>
        </w:rPr>
        <w:t xml:space="preserve">Les moyens : </w:t>
      </w:r>
    </w:p>
    <w:p w14:paraId="62AEFEE6" w14:textId="77777777" w:rsidR="007247B1" w:rsidRPr="00121446" w:rsidRDefault="007247B1" w:rsidP="009D6718">
      <w:pPr>
        <w:spacing w:after="0"/>
        <w:ind w:left="709"/>
        <w:jc w:val="both"/>
        <w:rPr>
          <w:color w:val="4472C4" w:themeColor="accent1"/>
        </w:rPr>
      </w:pPr>
    </w:p>
    <w:p w14:paraId="1833E1B1" w14:textId="6DBF1716" w:rsidR="00814F6A" w:rsidRPr="00121446" w:rsidRDefault="00B32402" w:rsidP="003604E6">
      <w:pPr>
        <w:pStyle w:val="Paragraphedeliste"/>
        <w:numPr>
          <w:ilvl w:val="0"/>
          <w:numId w:val="1"/>
        </w:numPr>
        <w:spacing w:after="0" w:line="240" w:lineRule="auto"/>
        <w:ind w:left="1134" w:hanging="567"/>
        <w:jc w:val="both"/>
        <w:rPr>
          <w:rFonts w:cstheme="minorHAnsi"/>
          <w:color w:val="000000" w:themeColor="text1"/>
        </w:rPr>
      </w:pPr>
      <w:r w:rsidRPr="00121446">
        <w:rPr>
          <w:rFonts w:cstheme="minorHAnsi"/>
          <w:b/>
          <w:bCs/>
          <w:color w:val="000000" w:themeColor="text1"/>
        </w:rPr>
        <w:t>A</w:t>
      </w:r>
      <w:r w:rsidR="000D389C" w:rsidRPr="00121446">
        <w:rPr>
          <w:rFonts w:cstheme="minorHAnsi"/>
          <w:b/>
          <w:bCs/>
          <w:color w:val="000000" w:themeColor="text1"/>
        </w:rPr>
        <w:t>méliorer le pilotage des C</w:t>
      </w:r>
      <w:r w:rsidR="00C57636" w:rsidRPr="00121446">
        <w:rPr>
          <w:rFonts w:cstheme="minorHAnsi"/>
          <w:b/>
          <w:bCs/>
          <w:color w:val="000000" w:themeColor="text1"/>
        </w:rPr>
        <w:t>R</w:t>
      </w:r>
      <w:r w:rsidR="000D389C" w:rsidRPr="00121446">
        <w:rPr>
          <w:rFonts w:cstheme="minorHAnsi"/>
          <w:b/>
          <w:bCs/>
          <w:color w:val="000000" w:themeColor="text1"/>
        </w:rPr>
        <w:t xml:space="preserve">RMP </w:t>
      </w:r>
      <w:r w:rsidR="000D389C" w:rsidRPr="00121446">
        <w:rPr>
          <w:rFonts w:cstheme="minorHAnsi"/>
          <w:color w:val="000000" w:themeColor="text1"/>
        </w:rPr>
        <w:t xml:space="preserve">afin de permettre à la gouvernance de la </w:t>
      </w:r>
      <w:r w:rsidR="00777893" w:rsidRPr="00121446">
        <w:rPr>
          <w:rFonts w:cstheme="minorHAnsi"/>
          <w:color w:val="000000" w:themeColor="text1"/>
        </w:rPr>
        <w:t>B</w:t>
      </w:r>
      <w:r w:rsidR="000D389C" w:rsidRPr="00121446">
        <w:rPr>
          <w:rFonts w:cstheme="minorHAnsi"/>
          <w:color w:val="000000" w:themeColor="text1"/>
        </w:rPr>
        <w:t>ranche AT</w:t>
      </w:r>
      <w:r w:rsidR="00ED62BA" w:rsidRPr="00121446">
        <w:rPr>
          <w:rFonts w:cstheme="minorHAnsi"/>
          <w:color w:val="000000" w:themeColor="text1"/>
        </w:rPr>
        <w:t>/</w:t>
      </w:r>
      <w:r w:rsidR="000D389C" w:rsidRPr="00121446">
        <w:rPr>
          <w:rFonts w:cstheme="minorHAnsi"/>
          <w:color w:val="000000" w:themeColor="text1"/>
        </w:rPr>
        <w:t xml:space="preserve">MP </w:t>
      </w:r>
      <w:r w:rsidR="006B1E00" w:rsidRPr="00121446">
        <w:rPr>
          <w:rFonts w:cstheme="minorHAnsi"/>
          <w:color w:val="000000" w:themeColor="text1"/>
        </w:rPr>
        <w:t xml:space="preserve">d’opérer </w:t>
      </w:r>
      <w:r w:rsidR="000D389C" w:rsidRPr="00121446">
        <w:rPr>
          <w:rFonts w:cstheme="minorHAnsi"/>
          <w:color w:val="000000" w:themeColor="text1"/>
        </w:rPr>
        <w:t>un suivi national des délais moyens de traitements ou st</w:t>
      </w:r>
      <w:r w:rsidRPr="00121446">
        <w:rPr>
          <w:rFonts w:cstheme="minorHAnsi"/>
          <w:color w:val="000000" w:themeColor="text1"/>
        </w:rPr>
        <w:t>o</w:t>
      </w:r>
      <w:r w:rsidR="000D389C" w:rsidRPr="00121446">
        <w:rPr>
          <w:rFonts w:cstheme="minorHAnsi"/>
          <w:color w:val="000000" w:themeColor="text1"/>
        </w:rPr>
        <w:t>cks de dossiers en attente</w:t>
      </w:r>
      <w:r w:rsidR="006B1E00" w:rsidRPr="00121446">
        <w:rPr>
          <w:rFonts w:cstheme="minorHAnsi"/>
          <w:color w:val="000000" w:themeColor="text1"/>
        </w:rPr>
        <w:t>,</w:t>
      </w:r>
    </w:p>
    <w:p w14:paraId="078909F0" w14:textId="426B765E" w:rsidR="00AE175C" w:rsidRPr="00121446" w:rsidRDefault="00FB08E4" w:rsidP="00AE175C">
      <w:pPr>
        <w:pStyle w:val="Paragraphedeliste"/>
        <w:numPr>
          <w:ilvl w:val="0"/>
          <w:numId w:val="1"/>
        </w:numPr>
        <w:spacing w:after="0" w:line="240" w:lineRule="auto"/>
        <w:ind w:left="1134" w:hanging="567"/>
        <w:jc w:val="both"/>
        <w:rPr>
          <w:rFonts w:cstheme="minorHAnsi"/>
          <w:color w:val="000000" w:themeColor="text1"/>
        </w:rPr>
      </w:pPr>
      <w:r w:rsidRPr="00121446">
        <w:rPr>
          <w:rFonts w:cstheme="minorHAnsi"/>
          <w:b/>
          <w:bCs/>
        </w:rPr>
        <w:t xml:space="preserve">Améliorer la connaissance des conditions d’accès notamment l’évaluation </w:t>
      </w:r>
      <w:r w:rsidR="00B36845" w:rsidRPr="00121446">
        <w:rPr>
          <w:rFonts w:cstheme="minorHAnsi"/>
          <w:b/>
          <w:bCs/>
        </w:rPr>
        <w:t>du taux</w:t>
      </w:r>
      <w:r w:rsidRPr="00121446">
        <w:t xml:space="preserve"> d</w:t>
      </w:r>
      <w:r w:rsidR="00A27261" w:rsidRPr="00121446">
        <w:t xml:space="preserve">’IP requis </w:t>
      </w:r>
      <w:r w:rsidRPr="00121446">
        <w:t xml:space="preserve">au titre de l’alinéa 7 </w:t>
      </w:r>
      <w:r w:rsidR="00233D2E" w:rsidRPr="00121446">
        <w:t>de l’article L. 461-1 du Code de la sécurité sociale</w:t>
      </w:r>
      <w:r w:rsidR="00654047" w:rsidRPr="00121446">
        <w:t>.</w:t>
      </w:r>
    </w:p>
    <w:p w14:paraId="3468413B" w14:textId="417AF6BF" w:rsidR="003E2FD7" w:rsidRPr="00121446" w:rsidRDefault="00A27261" w:rsidP="00AE175C">
      <w:pPr>
        <w:pStyle w:val="Paragraphedeliste"/>
        <w:spacing w:after="0" w:line="240" w:lineRule="auto"/>
        <w:ind w:left="1134"/>
        <w:jc w:val="both"/>
        <w:rPr>
          <w:rFonts w:cstheme="minorHAnsi"/>
          <w:b/>
          <w:bCs/>
        </w:rPr>
      </w:pPr>
      <w:r w:rsidRPr="00121446">
        <w:rPr>
          <w:rFonts w:cstheme="minorHAnsi"/>
          <w:b/>
          <w:bCs/>
        </w:rPr>
        <w:t>Dans un premier temps</w:t>
      </w:r>
      <w:r w:rsidRPr="00121446">
        <w:rPr>
          <w:rFonts w:cstheme="minorHAnsi"/>
        </w:rPr>
        <w:t xml:space="preserve">, les partenaires sociaux signataires de l’accord </w:t>
      </w:r>
      <w:r w:rsidR="003E2FD7" w:rsidRPr="00121446">
        <w:rPr>
          <w:rFonts w:cstheme="minorHAnsi"/>
        </w:rPr>
        <w:t>d</w:t>
      </w:r>
      <w:r w:rsidR="007D7169" w:rsidRPr="00121446">
        <w:rPr>
          <w:rFonts w:cstheme="minorHAnsi"/>
        </w:rPr>
        <w:t>emandent</w:t>
      </w:r>
      <w:r w:rsidR="003E2FD7" w:rsidRPr="00121446">
        <w:rPr>
          <w:rFonts w:cstheme="minorHAnsi"/>
        </w:rPr>
        <w:t xml:space="preserve"> </w:t>
      </w:r>
      <w:r w:rsidRPr="00121446">
        <w:rPr>
          <w:rFonts w:cstheme="minorHAnsi"/>
        </w:rPr>
        <w:t xml:space="preserve">un abaissement du taux d’incapacité permanente requis pour faire reconnaître l’origine professionnelle d’une maladie caractérisée non désignée dans un tableau de maladies professionnelles : ce taux devra être abaissé de 5 points, </w:t>
      </w:r>
      <w:r w:rsidRPr="00121446">
        <w:rPr>
          <w:rFonts w:cstheme="minorHAnsi"/>
          <w:b/>
          <w:bCs/>
        </w:rPr>
        <w:t>soit un passage de 25% à 20%.</w:t>
      </w:r>
    </w:p>
    <w:p w14:paraId="2E2CCB55" w14:textId="3A2BF0CD" w:rsidR="00A27261" w:rsidRPr="00121446" w:rsidRDefault="00A27261" w:rsidP="00A27261">
      <w:pPr>
        <w:pStyle w:val="Paragraphedeliste"/>
        <w:spacing w:after="0" w:line="240" w:lineRule="auto"/>
        <w:ind w:left="1134"/>
        <w:jc w:val="both"/>
        <w:rPr>
          <w:rFonts w:cstheme="minorHAnsi"/>
          <w:b/>
          <w:bCs/>
        </w:rPr>
      </w:pPr>
      <w:r w:rsidRPr="00121446">
        <w:rPr>
          <w:rFonts w:cstheme="minorHAnsi"/>
          <w:b/>
          <w:bCs/>
        </w:rPr>
        <w:t>Dans un second temps</w:t>
      </w:r>
      <w:r w:rsidRPr="00121446">
        <w:rPr>
          <w:rFonts w:cstheme="minorHAnsi"/>
        </w:rPr>
        <w:t xml:space="preserve">, ils demandent que dans le cadre </w:t>
      </w:r>
      <w:r w:rsidR="008061F6" w:rsidRPr="00121446">
        <w:rPr>
          <w:rFonts w:cstheme="minorHAnsi"/>
          <w:b/>
          <w:bCs/>
        </w:rPr>
        <w:t>du comité de suivi</w:t>
      </w:r>
      <w:r w:rsidRPr="00121446">
        <w:rPr>
          <w:rFonts w:cstheme="minorHAnsi"/>
          <w:b/>
          <w:bCs/>
        </w:rPr>
        <w:t xml:space="preserve"> du présent accord :</w:t>
      </w:r>
    </w:p>
    <w:p w14:paraId="34FEACA9" w14:textId="72C14DE6" w:rsidR="001E4C90" w:rsidRPr="00121446" w:rsidRDefault="00A27261" w:rsidP="003604E6">
      <w:pPr>
        <w:pStyle w:val="Paragraphedeliste"/>
        <w:numPr>
          <w:ilvl w:val="0"/>
          <w:numId w:val="15"/>
        </w:numPr>
        <w:spacing w:after="0" w:line="240" w:lineRule="auto"/>
        <w:jc w:val="both"/>
        <w:rPr>
          <w:rFonts w:cstheme="minorHAnsi"/>
        </w:rPr>
      </w:pPr>
      <w:r w:rsidRPr="00121446">
        <w:rPr>
          <w:rFonts w:cstheme="minorHAnsi"/>
        </w:rPr>
        <w:t xml:space="preserve">Un bilan des effets et conséquences de </w:t>
      </w:r>
      <w:r w:rsidR="007D7169" w:rsidRPr="00121446">
        <w:rPr>
          <w:rFonts w:cstheme="minorHAnsi"/>
        </w:rPr>
        <w:t xml:space="preserve">cet </w:t>
      </w:r>
      <w:r w:rsidRPr="00121446">
        <w:rPr>
          <w:rFonts w:cstheme="minorHAnsi"/>
        </w:rPr>
        <w:t xml:space="preserve">abaissement du taux de 25 % à 20 % visé précédemment soit réalisé par la Branche AT/MP. </w:t>
      </w:r>
    </w:p>
    <w:p w14:paraId="10235BF2" w14:textId="66D6AF57" w:rsidR="00D30863" w:rsidRPr="00121446" w:rsidRDefault="00A27261" w:rsidP="00D30863">
      <w:pPr>
        <w:pStyle w:val="Paragraphedeliste"/>
        <w:numPr>
          <w:ilvl w:val="0"/>
          <w:numId w:val="15"/>
        </w:numPr>
        <w:spacing w:after="0" w:line="240" w:lineRule="auto"/>
        <w:jc w:val="both"/>
        <w:rPr>
          <w:rFonts w:cstheme="minorHAnsi"/>
        </w:rPr>
      </w:pPr>
      <w:r w:rsidRPr="00121446">
        <w:rPr>
          <w:rFonts w:cstheme="minorHAnsi"/>
        </w:rPr>
        <w:t>Une étude d’opportunité</w:t>
      </w:r>
      <w:r w:rsidR="00624109" w:rsidRPr="00121446">
        <w:rPr>
          <w:rFonts w:cstheme="minorHAnsi"/>
        </w:rPr>
        <w:t xml:space="preserve">, </w:t>
      </w:r>
      <w:r w:rsidRPr="00121446">
        <w:rPr>
          <w:rFonts w:cstheme="minorHAnsi"/>
        </w:rPr>
        <w:t>de faisabilité</w:t>
      </w:r>
      <w:r w:rsidR="00624109" w:rsidRPr="00121446">
        <w:rPr>
          <w:rFonts w:cstheme="minorHAnsi"/>
        </w:rPr>
        <w:t xml:space="preserve"> et de projection</w:t>
      </w:r>
      <w:r w:rsidRPr="00121446">
        <w:rPr>
          <w:rFonts w:cstheme="minorHAnsi"/>
        </w:rPr>
        <w:t xml:space="preserve"> </w:t>
      </w:r>
      <w:r w:rsidR="006B4592" w:rsidRPr="00121446">
        <w:rPr>
          <w:rFonts w:cstheme="minorHAnsi"/>
        </w:rPr>
        <w:t xml:space="preserve">sera </w:t>
      </w:r>
      <w:r w:rsidRPr="00121446">
        <w:rPr>
          <w:rFonts w:cstheme="minorHAnsi"/>
        </w:rPr>
        <w:t xml:space="preserve">réalisée par la Branche AT/MP </w:t>
      </w:r>
      <w:r w:rsidR="0058754C" w:rsidRPr="00121446">
        <w:rPr>
          <w:rFonts w:cstheme="minorHAnsi"/>
        </w:rPr>
        <w:t xml:space="preserve">sur une évolution </w:t>
      </w:r>
      <w:r w:rsidR="005B16CB" w:rsidRPr="00121446">
        <w:rPr>
          <w:rFonts w:cstheme="minorHAnsi"/>
        </w:rPr>
        <w:t xml:space="preserve">des conditions d’accès aux CRRMP dans le cadre des maladies « hors tableaux » </w:t>
      </w:r>
      <w:r w:rsidR="008061F6" w:rsidRPr="00121446">
        <w:rPr>
          <w:rFonts w:cstheme="minorHAnsi"/>
        </w:rPr>
        <w:t>dans les deux ans</w:t>
      </w:r>
      <w:r w:rsidR="006B4592" w:rsidRPr="00121446">
        <w:rPr>
          <w:rFonts w:cstheme="minorHAnsi"/>
        </w:rPr>
        <w:t xml:space="preserve"> </w:t>
      </w:r>
      <w:r w:rsidR="005B16CB" w:rsidRPr="00121446">
        <w:rPr>
          <w:rFonts w:cstheme="minorHAnsi"/>
        </w:rPr>
        <w:t>suivant</w:t>
      </w:r>
      <w:r w:rsidR="006B4592" w:rsidRPr="00121446">
        <w:rPr>
          <w:rFonts w:cstheme="minorHAnsi"/>
        </w:rPr>
        <w:t xml:space="preserve"> la signature de l’accord</w:t>
      </w:r>
      <w:r w:rsidRPr="00121446">
        <w:rPr>
          <w:rFonts w:cstheme="minorHAnsi"/>
        </w:rPr>
        <w:t>.</w:t>
      </w:r>
      <w:r w:rsidRPr="00121446">
        <w:rPr>
          <w:rFonts w:cstheme="minorHAnsi"/>
          <w:b/>
          <w:bCs/>
        </w:rPr>
        <w:t xml:space="preserve"> </w:t>
      </w:r>
      <w:r w:rsidR="00C84911" w:rsidRPr="00121446">
        <w:rPr>
          <w:rFonts w:cstheme="minorHAnsi"/>
        </w:rPr>
        <w:t>Cette étude prendra en compte</w:t>
      </w:r>
      <w:r w:rsidR="005B16CB" w:rsidRPr="00121446">
        <w:rPr>
          <w:rFonts w:cstheme="minorHAnsi"/>
        </w:rPr>
        <w:t xml:space="preserve"> notamment</w:t>
      </w:r>
      <w:r w:rsidR="00C84911" w:rsidRPr="00121446">
        <w:rPr>
          <w:rFonts w:cstheme="minorHAnsi"/>
        </w:rPr>
        <w:t xml:space="preserve"> </w:t>
      </w:r>
      <w:r w:rsidR="00A46AA5" w:rsidRPr="00121446">
        <w:rPr>
          <w:rFonts w:cstheme="minorHAnsi"/>
        </w:rPr>
        <w:t xml:space="preserve">les </w:t>
      </w:r>
      <w:r w:rsidR="00C84911" w:rsidRPr="00121446">
        <w:rPr>
          <w:rFonts w:cstheme="minorHAnsi"/>
        </w:rPr>
        <w:t>points suivants :</w:t>
      </w:r>
      <w:r w:rsidR="00624109" w:rsidRPr="00121446">
        <w:rPr>
          <w:rFonts w:cstheme="minorHAnsi"/>
        </w:rPr>
        <w:t xml:space="preserve"> </w:t>
      </w:r>
      <w:r w:rsidR="00C84911" w:rsidRPr="00121446">
        <w:rPr>
          <w:rFonts w:cstheme="minorHAnsi"/>
        </w:rPr>
        <w:t>les pathologies concernées, le nombre d’assurés</w:t>
      </w:r>
      <w:r w:rsidR="00A46AA5" w:rsidRPr="00121446">
        <w:rPr>
          <w:rFonts w:cstheme="minorHAnsi"/>
        </w:rPr>
        <w:t>,</w:t>
      </w:r>
      <w:r w:rsidR="005B3F48" w:rsidRPr="00121446">
        <w:rPr>
          <w:rFonts w:cstheme="minorHAnsi"/>
        </w:rPr>
        <w:t xml:space="preserve"> </w:t>
      </w:r>
      <w:r w:rsidR="00C84911" w:rsidRPr="00121446">
        <w:rPr>
          <w:rFonts w:cstheme="minorHAnsi"/>
        </w:rPr>
        <w:t>l</w:t>
      </w:r>
      <w:r w:rsidR="00EE6997" w:rsidRPr="00121446">
        <w:rPr>
          <w:rFonts w:cstheme="minorHAnsi"/>
        </w:rPr>
        <w:t xml:space="preserve">es </w:t>
      </w:r>
      <w:r w:rsidR="00C84911" w:rsidRPr="00121446">
        <w:rPr>
          <w:rFonts w:cstheme="minorHAnsi"/>
        </w:rPr>
        <w:t>impact</w:t>
      </w:r>
      <w:r w:rsidR="00EE6997" w:rsidRPr="00121446">
        <w:rPr>
          <w:rFonts w:cstheme="minorHAnsi"/>
        </w:rPr>
        <w:t>s</w:t>
      </w:r>
      <w:r w:rsidR="00121446">
        <w:rPr>
          <w:rFonts w:cstheme="minorHAnsi"/>
        </w:rPr>
        <w:t xml:space="preserve"> </w:t>
      </w:r>
      <w:r w:rsidR="00493981" w:rsidRPr="00121446">
        <w:rPr>
          <w:rFonts w:cstheme="minorHAnsi"/>
        </w:rPr>
        <w:t>pour la Branche AT/MP</w:t>
      </w:r>
      <w:r w:rsidR="007343E8" w:rsidRPr="00121446">
        <w:rPr>
          <w:rFonts w:cstheme="minorHAnsi"/>
        </w:rPr>
        <w:t xml:space="preserve">, </w:t>
      </w:r>
      <w:r w:rsidR="00493981" w:rsidRPr="00121446">
        <w:rPr>
          <w:rFonts w:cstheme="minorHAnsi"/>
        </w:rPr>
        <w:t>les entreprises</w:t>
      </w:r>
      <w:r w:rsidR="007343E8" w:rsidRPr="00121446">
        <w:rPr>
          <w:rFonts w:cstheme="minorHAnsi"/>
        </w:rPr>
        <w:t xml:space="preserve"> et les salariés</w:t>
      </w:r>
      <w:r w:rsidR="004E6BAF" w:rsidRPr="00121446">
        <w:rPr>
          <w:rFonts w:cstheme="minorHAnsi"/>
        </w:rPr>
        <w:t xml:space="preserve">, </w:t>
      </w:r>
      <w:r w:rsidR="00A46AA5" w:rsidRPr="00121446">
        <w:rPr>
          <w:rFonts w:cstheme="minorHAnsi"/>
        </w:rPr>
        <w:t>l</w:t>
      </w:r>
      <w:r w:rsidR="004E6BAF" w:rsidRPr="00121446">
        <w:rPr>
          <w:rFonts w:cstheme="minorHAnsi"/>
        </w:rPr>
        <w:t>’impact</w:t>
      </w:r>
      <w:r w:rsidR="00A46AA5" w:rsidRPr="00121446">
        <w:rPr>
          <w:rFonts w:cstheme="minorHAnsi"/>
        </w:rPr>
        <w:t xml:space="preserve"> </w:t>
      </w:r>
      <w:r w:rsidR="004E6BAF" w:rsidRPr="00121446">
        <w:rPr>
          <w:rFonts w:cstheme="minorHAnsi"/>
        </w:rPr>
        <w:t>sur le</w:t>
      </w:r>
      <w:r w:rsidR="00A46AA5" w:rsidRPr="00121446">
        <w:rPr>
          <w:rFonts w:cstheme="minorHAnsi"/>
        </w:rPr>
        <w:t xml:space="preserve"> maintien et </w:t>
      </w:r>
      <w:r w:rsidR="00C02C09" w:rsidRPr="00121446">
        <w:rPr>
          <w:rFonts w:cstheme="minorHAnsi"/>
        </w:rPr>
        <w:t>l</w:t>
      </w:r>
      <w:r w:rsidR="00A46AA5" w:rsidRPr="00121446">
        <w:rPr>
          <w:rFonts w:cstheme="minorHAnsi"/>
        </w:rPr>
        <w:t>e retour à l’emploi</w:t>
      </w:r>
      <w:r w:rsidR="00C02C09" w:rsidRPr="00121446">
        <w:rPr>
          <w:rFonts w:cstheme="minorHAnsi"/>
        </w:rPr>
        <w:t xml:space="preserve"> des salariés</w:t>
      </w:r>
      <w:r w:rsidR="00631E59" w:rsidRPr="00121446">
        <w:rPr>
          <w:rFonts w:cstheme="minorHAnsi"/>
        </w:rPr>
        <w:t>.</w:t>
      </w:r>
      <w:r w:rsidR="003731DD" w:rsidRPr="00121446">
        <w:rPr>
          <w:rFonts w:cstheme="minorHAnsi"/>
        </w:rPr>
        <w:t xml:space="preserve"> A la suite</w:t>
      </w:r>
      <w:r w:rsidR="00A51701" w:rsidRPr="00121446">
        <w:rPr>
          <w:rFonts w:cstheme="minorHAnsi"/>
        </w:rPr>
        <w:t xml:space="preserve"> de cette étude, le comité de suivi du présent accord se réunira au plus tard dans les 6 mois afin d</w:t>
      </w:r>
      <w:r w:rsidR="00FC773B" w:rsidRPr="00121446">
        <w:rPr>
          <w:rFonts w:cstheme="minorHAnsi"/>
        </w:rPr>
        <w:t>’en</w:t>
      </w:r>
      <w:r w:rsidR="00A51701" w:rsidRPr="00121446">
        <w:rPr>
          <w:rFonts w:cstheme="minorHAnsi"/>
        </w:rPr>
        <w:t xml:space="preserve"> tirer </w:t>
      </w:r>
      <w:r w:rsidR="00993FCB" w:rsidRPr="00121446">
        <w:rPr>
          <w:rFonts w:cstheme="minorHAnsi"/>
        </w:rPr>
        <w:t>l</w:t>
      </w:r>
      <w:r w:rsidR="00A51701" w:rsidRPr="00121446">
        <w:rPr>
          <w:rFonts w:cstheme="minorHAnsi"/>
        </w:rPr>
        <w:t xml:space="preserve">es </w:t>
      </w:r>
      <w:r w:rsidR="00FC773B" w:rsidRPr="00121446">
        <w:rPr>
          <w:rFonts w:cstheme="minorHAnsi"/>
        </w:rPr>
        <w:t>conséquences</w:t>
      </w:r>
      <w:r w:rsidR="00683F74" w:rsidRPr="00121446">
        <w:rPr>
          <w:rFonts w:cstheme="minorHAnsi"/>
        </w:rPr>
        <w:t xml:space="preserve"> en termes </w:t>
      </w:r>
      <w:r w:rsidR="008C721D" w:rsidRPr="00121446">
        <w:rPr>
          <w:rFonts w:cstheme="minorHAnsi"/>
        </w:rPr>
        <w:t>d’</w:t>
      </w:r>
      <w:r w:rsidR="00683F74" w:rsidRPr="00121446">
        <w:rPr>
          <w:rFonts w:cstheme="minorHAnsi"/>
        </w:rPr>
        <w:t>évolution</w:t>
      </w:r>
      <w:r w:rsidR="008C721D" w:rsidRPr="00121446">
        <w:rPr>
          <w:rFonts w:cstheme="minorHAnsi"/>
        </w:rPr>
        <w:t xml:space="preserve"> à la baisse du taux d’incapacité susmentionné</w:t>
      </w:r>
      <w:r w:rsidR="00C02C09" w:rsidRPr="00121446">
        <w:rPr>
          <w:rFonts w:cstheme="minorHAnsi"/>
        </w:rPr>
        <w:t xml:space="preserve"> et l’évolution nécessaire des moyens associés pour les CRRMP.</w:t>
      </w:r>
    </w:p>
    <w:p w14:paraId="310448E5" w14:textId="4B75BE07" w:rsidR="003604E6" w:rsidRPr="00121446" w:rsidRDefault="00A27261" w:rsidP="00D30863">
      <w:pPr>
        <w:spacing w:after="0" w:line="240" w:lineRule="auto"/>
        <w:ind w:left="426" w:firstLine="708"/>
        <w:jc w:val="both"/>
        <w:rPr>
          <w:rFonts w:cstheme="minorHAnsi"/>
        </w:rPr>
      </w:pPr>
      <w:r w:rsidRPr="00121446">
        <w:rPr>
          <w:rFonts w:cstheme="minorHAnsi"/>
        </w:rPr>
        <w:lastRenderedPageBreak/>
        <w:t>Ces deux différents travaux seront présentés au CA de la Branche AT/MP</w:t>
      </w:r>
      <w:r w:rsidR="00C02C09" w:rsidRPr="00121446">
        <w:rPr>
          <w:rFonts w:cstheme="minorHAnsi"/>
        </w:rPr>
        <w:t>.</w:t>
      </w:r>
    </w:p>
    <w:p w14:paraId="57B63E43" w14:textId="4F83B110" w:rsidR="00DE34AC" w:rsidRPr="00121446" w:rsidRDefault="00B32402" w:rsidP="003604E6">
      <w:pPr>
        <w:pStyle w:val="Paragraphedeliste"/>
        <w:numPr>
          <w:ilvl w:val="0"/>
          <w:numId w:val="1"/>
        </w:numPr>
        <w:spacing w:after="0" w:line="240" w:lineRule="auto"/>
        <w:ind w:left="1134" w:hanging="567"/>
        <w:jc w:val="both"/>
        <w:rPr>
          <w:rFonts w:cstheme="minorHAnsi"/>
          <w:b/>
          <w:bCs/>
        </w:rPr>
      </w:pPr>
      <w:r w:rsidRPr="00121446">
        <w:rPr>
          <w:b/>
          <w:bCs/>
        </w:rPr>
        <w:t xml:space="preserve">Evaluer le </w:t>
      </w:r>
      <w:r w:rsidR="000D389C" w:rsidRPr="00121446">
        <w:rPr>
          <w:b/>
          <w:bCs/>
        </w:rPr>
        <w:t>décret</w:t>
      </w:r>
      <w:r w:rsidR="004A7FE9" w:rsidRPr="00121446">
        <w:rPr>
          <w:b/>
          <w:bCs/>
        </w:rPr>
        <w:t xml:space="preserve"> n° 2022-374 du</w:t>
      </w:r>
      <w:r w:rsidR="000D389C" w:rsidRPr="00121446">
        <w:rPr>
          <w:b/>
          <w:bCs/>
        </w:rPr>
        <w:t xml:space="preserve"> </w:t>
      </w:r>
      <w:r w:rsidR="004A7FE9" w:rsidRPr="00121446">
        <w:rPr>
          <w:b/>
          <w:bCs/>
        </w:rPr>
        <w:t xml:space="preserve">16 mars </w:t>
      </w:r>
      <w:r w:rsidR="000D389C" w:rsidRPr="00121446">
        <w:rPr>
          <w:b/>
          <w:bCs/>
        </w:rPr>
        <w:t>2022</w:t>
      </w:r>
      <w:r w:rsidR="000D389C" w:rsidRPr="00121446">
        <w:t xml:space="preserve"> qui a mobilisé les médecins du travail et médecins retraités et a prévu une mise en place des entraides entre CRRMP sur autorisation du DG de la CNAM. Ce décret</w:t>
      </w:r>
      <w:r w:rsidR="004A7FE9" w:rsidRPr="00121446">
        <w:t>,</w:t>
      </w:r>
      <w:r w:rsidR="000D389C" w:rsidRPr="00121446">
        <w:t xml:space="preserve"> qui a reçu un avis négatif des partenaires sociaux</w:t>
      </w:r>
      <w:r w:rsidR="004A7FE9" w:rsidRPr="00121446">
        <w:t>,</w:t>
      </w:r>
      <w:r w:rsidR="000D389C" w:rsidRPr="00121446">
        <w:t xml:space="preserve"> doit être une solution d’attente, </w:t>
      </w:r>
      <w:r w:rsidR="000D389C" w:rsidRPr="00121446">
        <w:rPr>
          <w:b/>
        </w:rPr>
        <w:t>d’autres modalités devront être recherchées au cours de la prochaine COG</w:t>
      </w:r>
      <w:r w:rsidR="00C23878" w:rsidRPr="00121446">
        <w:rPr>
          <w:b/>
        </w:rPr>
        <w:t>.</w:t>
      </w:r>
    </w:p>
    <w:p w14:paraId="4266FCAC" w14:textId="316EE3A1" w:rsidR="002E0C93" w:rsidRPr="00121446" w:rsidRDefault="002C038F" w:rsidP="003604E6">
      <w:pPr>
        <w:pStyle w:val="Paragraphedeliste"/>
        <w:numPr>
          <w:ilvl w:val="0"/>
          <w:numId w:val="1"/>
        </w:numPr>
        <w:spacing w:after="0" w:line="240" w:lineRule="auto"/>
        <w:ind w:left="1134" w:hanging="567"/>
        <w:jc w:val="both"/>
        <w:rPr>
          <w:rFonts w:cstheme="minorHAnsi"/>
          <w:b/>
          <w:bCs/>
        </w:rPr>
      </w:pPr>
      <w:r w:rsidRPr="00121446">
        <w:rPr>
          <w:b/>
        </w:rPr>
        <w:t xml:space="preserve">Réaffirmer le rôle clé du médecin conseil </w:t>
      </w:r>
      <w:r w:rsidR="005F512B" w:rsidRPr="00121446">
        <w:rPr>
          <w:b/>
        </w:rPr>
        <w:t xml:space="preserve">de la Caisse </w:t>
      </w:r>
      <w:r w:rsidRPr="00121446">
        <w:rPr>
          <w:b/>
        </w:rPr>
        <w:t xml:space="preserve">et valoriser son activité parfois méconnue </w:t>
      </w:r>
      <w:r w:rsidR="005F512B" w:rsidRPr="00121446">
        <w:rPr>
          <w:b/>
        </w:rPr>
        <w:t>dans une optique d</w:t>
      </w:r>
      <w:r w:rsidR="006F2108" w:rsidRPr="00121446">
        <w:rPr>
          <w:b/>
        </w:rPr>
        <w:t>’amélioration de</w:t>
      </w:r>
      <w:r w:rsidRPr="00121446">
        <w:rPr>
          <w:b/>
        </w:rPr>
        <w:t xml:space="preserve"> </w:t>
      </w:r>
      <w:r w:rsidR="006F2108" w:rsidRPr="00121446">
        <w:rPr>
          <w:b/>
        </w:rPr>
        <w:t>l’</w:t>
      </w:r>
      <w:r w:rsidRPr="00121446">
        <w:rPr>
          <w:b/>
        </w:rPr>
        <w:t>attractivité</w:t>
      </w:r>
      <w:r w:rsidR="0086563F" w:rsidRPr="00121446">
        <w:rPr>
          <w:b/>
        </w:rPr>
        <w:t xml:space="preserve"> de cette fonction.</w:t>
      </w:r>
    </w:p>
    <w:p w14:paraId="140371DA" w14:textId="77777777" w:rsidR="00744661" w:rsidRPr="00121446" w:rsidRDefault="00744661" w:rsidP="009D6718">
      <w:pPr>
        <w:pStyle w:val="Paragraphedeliste"/>
        <w:spacing w:after="0" w:line="240" w:lineRule="auto"/>
        <w:ind w:left="1134"/>
        <w:jc w:val="both"/>
        <w:rPr>
          <w:rFonts w:cstheme="minorHAnsi"/>
          <w:b/>
          <w:bCs/>
        </w:rPr>
      </w:pPr>
    </w:p>
    <w:p w14:paraId="6D050623" w14:textId="77777777" w:rsidR="00354ED4" w:rsidRPr="00121446" w:rsidRDefault="00354ED4" w:rsidP="00241F84">
      <w:pPr>
        <w:spacing w:after="0" w:line="240" w:lineRule="auto"/>
        <w:jc w:val="both"/>
        <w:rPr>
          <w:rFonts w:cstheme="minorHAnsi"/>
          <w:b/>
          <w:bCs/>
        </w:rPr>
      </w:pPr>
    </w:p>
    <w:p w14:paraId="03F81B65" w14:textId="139B23B8" w:rsidR="002E0C93" w:rsidRPr="00121446" w:rsidRDefault="001C63C4"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96" w:name="_Toc135076118"/>
      <w:bookmarkStart w:id="97" w:name="_Toc135126641"/>
      <w:r w:rsidRPr="00121446">
        <w:rPr>
          <w:rFonts w:asciiTheme="minorHAnsi" w:hAnsiTheme="minorHAnsi" w:cstheme="minorHAnsi"/>
          <w:b w:val="0"/>
          <w:bCs w:val="0"/>
          <w:color w:val="4472C4" w:themeColor="accent1"/>
          <w:sz w:val="22"/>
          <w:szCs w:val="22"/>
          <w:lang w:val="fr-FR"/>
        </w:rPr>
        <w:t>Objecti</w:t>
      </w:r>
      <w:r w:rsidR="00651F29" w:rsidRPr="00121446">
        <w:rPr>
          <w:rFonts w:asciiTheme="minorHAnsi" w:hAnsiTheme="minorHAnsi" w:cstheme="minorHAnsi"/>
          <w:b w:val="0"/>
          <w:bCs w:val="0"/>
          <w:color w:val="4472C4" w:themeColor="accent1"/>
          <w:sz w:val="22"/>
          <w:szCs w:val="22"/>
          <w:lang w:val="fr-FR"/>
        </w:rPr>
        <w:t xml:space="preserve">f </w:t>
      </w:r>
      <w:r w:rsidR="00EF0201" w:rsidRPr="00121446">
        <w:rPr>
          <w:rFonts w:asciiTheme="minorHAnsi" w:hAnsiTheme="minorHAnsi" w:cstheme="minorHAnsi"/>
          <w:b w:val="0"/>
          <w:bCs w:val="0"/>
          <w:color w:val="4472C4" w:themeColor="accent1"/>
          <w:sz w:val="22"/>
          <w:szCs w:val="22"/>
          <w:lang w:val="fr-FR"/>
        </w:rPr>
        <w:t>2.</w:t>
      </w:r>
      <w:r w:rsidR="00074DBF" w:rsidRPr="00121446">
        <w:rPr>
          <w:rFonts w:asciiTheme="minorHAnsi" w:hAnsiTheme="minorHAnsi" w:cstheme="minorHAnsi"/>
          <w:b w:val="0"/>
          <w:bCs w:val="0"/>
          <w:color w:val="4472C4" w:themeColor="accent1"/>
          <w:sz w:val="22"/>
          <w:szCs w:val="22"/>
          <w:lang w:val="fr-FR"/>
        </w:rPr>
        <w:t>1</w:t>
      </w:r>
      <w:r w:rsidR="0075562B" w:rsidRPr="00121446">
        <w:rPr>
          <w:rFonts w:asciiTheme="minorHAnsi" w:hAnsiTheme="minorHAnsi" w:cstheme="minorHAnsi"/>
          <w:b w:val="0"/>
          <w:bCs w:val="0"/>
          <w:color w:val="4472C4" w:themeColor="accent1"/>
          <w:sz w:val="22"/>
          <w:szCs w:val="22"/>
          <w:lang w:val="fr-FR"/>
        </w:rPr>
        <w:t>1</w:t>
      </w:r>
      <w:r w:rsidRPr="00121446">
        <w:rPr>
          <w:rFonts w:asciiTheme="minorHAnsi" w:hAnsiTheme="minorHAnsi" w:cstheme="minorHAnsi"/>
          <w:b w:val="0"/>
          <w:bCs w:val="0"/>
          <w:color w:val="4472C4" w:themeColor="accent1"/>
          <w:sz w:val="22"/>
          <w:szCs w:val="22"/>
          <w:lang w:val="fr-FR"/>
        </w:rPr>
        <w:t xml:space="preserve">/ </w:t>
      </w:r>
      <w:r w:rsidR="002E0C93" w:rsidRPr="00121446">
        <w:rPr>
          <w:rFonts w:asciiTheme="minorHAnsi" w:hAnsiTheme="minorHAnsi" w:cstheme="minorHAnsi"/>
          <w:b w:val="0"/>
          <w:bCs w:val="0"/>
          <w:color w:val="4472C4" w:themeColor="accent1"/>
          <w:sz w:val="22"/>
          <w:szCs w:val="22"/>
          <w:lang w:val="fr-FR"/>
        </w:rPr>
        <w:t>Renforcer l’accompagnement sur le temps long</w:t>
      </w:r>
      <w:r w:rsidR="00741BBF" w:rsidRPr="00121446">
        <w:rPr>
          <w:rFonts w:asciiTheme="minorHAnsi" w:hAnsiTheme="minorHAnsi" w:cstheme="minorHAnsi"/>
          <w:b w:val="0"/>
          <w:bCs w:val="0"/>
          <w:color w:val="4472C4" w:themeColor="accent1"/>
          <w:sz w:val="22"/>
          <w:szCs w:val="22"/>
          <w:lang w:val="fr-FR"/>
        </w:rPr>
        <w:t xml:space="preserve"> des victimes d’AT/MP</w:t>
      </w:r>
      <w:bookmarkEnd w:id="96"/>
      <w:bookmarkEnd w:id="97"/>
    </w:p>
    <w:p w14:paraId="7B7CA441" w14:textId="77777777" w:rsidR="0075562B" w:rsidRPr="00121446" w:rsidRDefault="0075562B" w:rsidP="009D6718">
      <w:pPr>
        <w:spacing w:after="0"/>
        <w:jc w:val="both"/>
      </w:pPr>
    </w:p>
    <w:p w14:paraId="5587797F" w14:textId="0D170516" w:rsidR="00A95FEA" w:rsidRPr="00121446" w:rsidRDefault="00136C70" w:rsidP="009D6718">
      <w:pPr>
        <w:spacing w:after="0"/>
        <w:jc w:val="both"/>
      </w:pPr>
      <w:r w:rsidRPr="00121446">
        <w:t xml:space="preserve">La gouvernance de la </w:t>
      </w:r>
      <w:r w:rsidR="005E647A" w:rsidRPr="00121446">
        <w:t>B</w:t>
      </w:r>
      <w:r w:rsidRPr="00121446">
        <w:t xml:space="preserve">ranche AT/MP </w:t>
      </w:r>
      <w:r w:rsidR="00A95FEA" w:rsidRPr="00121446">
        <w:t xml:space="preserve">devra examiner la possibilité d’un accompagnement sur le long terme des victimes d’AT/MP. </w:t>
      </w:r>
    </w:p>
    <w:p w14:paraId="472AE0E1" w14:textId="77777777" w:rsidR="00D45E98" w:rsidRPr="00121446" w:rsidRDefault="00D45E98" w:rsidP="009D6718">
      <w:pPr>
        <w:spacing w:after="0"/>
        <w:jc w:val="both"/>
      </w:pPr>
    </w:p>
    <w:p w14:paraId="0A1F6927" w14:textId="550CA20A" w:rsidR="00D45E98" w:rsidRPr="00121446" w:rsidRDefault="0081384F" w:rsidP="009D6718">
      <w:pPr>
        <w:spacing w:after="0"/>
        <w:ind w:left="709"/>
        <w:jc w:val="both"/>
        <w:rPr>
          <w:color w:val="4472C4" w:themeColor="accent1"/>
        </w:rPr>
      </w:pPr>
      <w:r w:rsidRPr="00121446">
        <w:rPr>
          <w:color w:val="4472C4" w:themeColor="accent1"/>
        </w:rPr>
        <w:t xml:space="preserve">Les moyens : </w:t>
      </w:r>
    </w:p>
    <w:p w14:paraId="60B14BE6" w14:textId="77777777" w:rsidR="00F16C8B" w:rsidRPr="00121446" w:rsidRDefault="00F16C8B" w:rsidP="009D6718">
      <w:pPr>
        <w:spacing w:after="0"/>
        <w:ind w:left="709"/>
        <w:jc w:val="both"/>
        <w:rPr>
          <w:color w:val="4472C4" w:themeColor="accent1"/>
        </w:rPr>
      </w:pPr>
    </w:p>
    <w:p w14:paraId="2ACF2411" w14:textId="24022F86" w:rsidR="0084729E" w:rsidRPr="00121446" w:rsidRDefault="000F4F24" w:rsidP="003604E6">
      <w:pPr>
        <w:pStyle w:val="Paragraphedeliste"/>
        <w:numPr>
          <w:ilvl w:val="0"/>
          <w:numId w:val="1"/>
        </w:numPr>
        <w:spacing w:after="0" w:line="240" w:lineRule="auto"/>
        <w:ind w:left="1134" w:hanging="567"/>
        <w:jc w:val="both"/>
      </w:pPr>
      <w:r w:rsidRPr="00121446">
        <w:t xml:space="preserve">Permettre aux </w:t>
      </w:r>
      <w:r w:rsidR="0081384F" w:rsidRPr="00121446">
        <w:t>CPAM/CARSAT</w:t>
      </w:r>
      <w:r w:rsidR="00782D55" w:rsidRPr="00121446">
        <w:t>/</w:t>
      </w:r>
      <w:r w:rsidR="00CC3EB4" w:rsidRPr="00121446">
        <w:t>CRAMIF/</w:t>
      </w:r>
      <w:r w:rsidR="00782D55" w:rsidRPr="00121446">
        <w:t>CGSS</w:t>
      </w:r>
      <w:r w:rsidR="0081384F" w:rsidRPr="00121446">
        <w:t xml:space="preserve"> </w:t>
      </w:r>
      <w:r w:rsidRPr="00121446">
        <w:t xml:space="preserve">d’opérer </w:t>
      </w:r>
      <w:r w:rsidR="002E0C93" w:rsidRPr="00121446">
        <w:t xml:space="preserve">un </w:t>
      </w:r>
      <w:r w:rsidR="001B7BF6" w:rsidRPr="00121446">
        <w:t xml:space="preserve">meilleur </w:t>
      </w:r>
      <w:r w:rsidR="002E0C93" w:rsidRPr="00121446">
        <w:t xml:space="preserve">accompagnement </w:t>
      </w:r>
      <w:r w:rsidR="00CD78C1" w:rsidRPr="00121446">
        <w:t xml:space="preserve">des assurés </w:t>
      </w:r>
      <w:r w:rsidR="008D4D39" w:rsidRPr="00121446">
        <w:t>après le déclenchement du versement des prestations</w:t>
      </w:r>
      <w:r w:rsidR="00CD78C1" w:rsidRPr="00121446">
        <w:t xml:space="preserve"> </w:t>
      </w:r>
      <w:r w:rsidR="000D321D" w:rsidRPr="00121446">
        <w:t>de réparation des</w:t>
      </w:r>
      <w:r w:rsidR="00CD78C1" w:rsidRPr="00121446">
        <w:t xml:space="preserve"> AT/MP</w:t>
      </w:r>
      <w:r w:rsidR="00986C10" w:rsidRPr="00121446">
        <w:t>,</w:t>
      </w:r>
      <w:r w:rsidR="0010146E" w:rsidRPr="00121446">
        <w:t xml:space="preserve"> </w:t>
      </w:r>
    </w:p>
    <w:p w14:paraId="1CC796BC" w14:textId="02E5F409" w:rsidR="0084729E" w:rsidRPr="00121446" w:rsidRDefault="001B7BF6" w:rsidP="003604E6">
      <w:pPr>
        <w:pStyle w:val="Paragraphedeliste"/>
        <w:numPr>
          <w:ilvl w:val="0"/>
          <w:numId w:val="1"/>
        </w:numPr>
        <w:spacing w:after="0" w:line="240" w:lineRule="auto"/>
        <w:ind w:left="1134" w:hanging="567"/>
        <w:jc w:val="both"/>
      </w:pPr>
      <w:r w:rsidRPr="00121446">
        <w:t xml:space="preserve">Il s’agira notamment de mieux faire connaître aux victimes la possibilité qu’elles ont de demander une réévaluation de leur taux d’incapacité auprès du service médical </w:t>
      </w:r>
      <w:r w:rsidR="00685F0F" w:rsidRPr="00121446">
        <w:t>de leur Caisse</w:t>
      </w:r>
      <w:r w:rsidR="00986C10" w:rsidRPr="00121446">
        <w:t>,</w:t>
      </w:r>
    </w:p>
    <w:p w14:paraId="6336232B" w14:textId="2C851C74" w:rsidR="0084729E" w:rsidRPr="00121446" w:rsidRDefault="009240C7" w:rsidP="003604E6">
      <w:pPr>
        <w:pStyle w:val="Paragraphedeliste"/>
        <w:numPr>
          <w:ilvl w:val="0"/>
          <w:numId w:val="1"/>
        </w:numPr>
        <w:spacing w:after="0" w:line="240" w:lineRule="auto"/>
        <w:ind w:left="1134" w:hanging="567"/>
        <w:jc w:val="both"/>
      </w:pPr>
      <w:r w:rsidRPr="00121446">
        <w:t>Améliorer le</w:t>
      </w:r>
      <w:r w:rsidR="00897747" w:rsidRPr="00121446">
        <w:t xml:space="preserve"> suivi pour mieux connaitre les parcours des salariés post AT/MP tant médicaux que professionnels et en effectuer un retour d’expérience</w:t>
      </w:r>
      <w:r w:rsidR="00986C10" w:rsidRPr="00121446">
        <w:t>,</w:t>
      </w:r>
    </w:p>
    <w:p w14:paraId="3EDA2E16" w14:textId="1D437AFC" w:rsidR="0084729E" w:rsidRPr="00121446" w:rsidRDefault="00897747" w:rsidP="003604E6">
      <w:pPr>
        <w:pStyle w:val="Paragraphedeliste"/>
        <w:numPr>
          <w:ilvl w:val="0"/>
          <w:numId w:val="1"/>
        </w:numPr>
        <w:spacing w:after="0" w:line="240" w:lineRule="auto"/>
        <w:ind w:left="1134" w:hanging="567"/>
        <w:jc w:val="both"/>
      </w:pPr>
      <w:r w:rsidRPr="00121446">
        <w:t>Avoir accès aux ressources médicales et de lutte contre la désinsertion professionnelle</w:t>
      </w:r>
      <w:r w:rsidR="00986C10" w:rsidRPr="00121446">
        <w:t>,</w:t>
      </w:r>
    </w:p>
    <w:p w14:paraId="0CCDE6E3" w14:textId="40D1DDB4" w:rsidR="00A95FEA" w:rsidRPr="00121446" w:rsidRDefault="00A95FEA" w:rsidP="003604E6">
      <w:pPr>
        <w:pStyle w:val="Paragraphedeliste"/>
        <w:numPr>
          <w:ilvl w:val="0"/>
          <w:numId w:val="1"/>
        </w:numPr>
        <w:spacing w:after="0" w:line="240" w:lineRule="auto"/>
        <w:ind w:left="1134" w:hanging="567"/>
        <w:jc w:val="both"/>
      </w:pPr>
      <w:r w:rsidRPr="00121446">
        <w:t>Cet accompagnement pourra s’effectuer en lien avec l</w:t>
      </w:r>
      <w:r w:rsidR="007877C6" w:rsidRPr="00121446">
        <w:t>a</w:t>
      </w:r>
      <w:r w:rsidRPr="00121446">
        <w:t xml:space="preserve"> </w:t>
      </w:r>
      <w:r w:rsidR="007877C6" w:rsidRPr="00121446">
        <w:t>« </w:t>
      </w:r>
      <w:r w:rsidR="004E7685" w:rsidRPr="00121446">
        <w:t>Commission</w:t>
      </w:r>
      <w:r w:rsidRPr="00121446">
        <w:t xml:space="preserve"> des </w:t>
      </w:r>
      <w:r w:rsidR="00897747" w:rsidRPr="00121446">
        <w:t>garanties</w:t>
      </w:r>
      <w:r w:rsidR="007877C6" w:rsidRPr="00121446">
        <w:t> »</w:t>
      </w:r>
      <w:r w:rsidR="00897747" w:rsidRPr="00121446">
        <w:t xml:space="preserve"> </w:t>
      </w:r>
      <w:r w:rsidRPr="00121446">
        <w:t>visé</w:t>
      </w:r>
      <w:r w:rsidR="004E7685" w:rsidRPr="00121446">
        <w:t>e</w:t>
      </w:r>
      <w:r w:rsidRPr="00121446">
        <w:t xml:space="preserve"> à l’objectif 2.3 du présent accord.</w:t>
      </w:r>
    </w:p>
    <w:p w14:paraId="2A264858" w14:textId="77777777" w:rsidR="001632F5" w:rsidRPr="00121446" w:rsidRDefault="001632F5" w:rsidP="009D6718">
      <w:pPr>
        <w:spacing w:after="0"/>
        <w:jc w:val="both"/>
        <w:rPr>
          <w:color w:val="000000" w:themeColor="text1"/>
        </w:rPr>
      </w:pPr>
    </w:p>
    <w:p w14:paraId="1F1B34E6" w14:textId="430D0D5D" w:rsidR="00AF2288" w:rsidRPr="00121446" w:rsidRDefault="00C202E8"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98" w:name="_Toc135076119"/>
      <w:bookmarkStart w:id="99" w:name="_Toc135126642"/>
      <w:r w:rsidRPr="00121446">
        <w:rPr>
          <w:rFonts w:asciiTheme="minorHAnsi" w:hAnsiTheme="minorHAnsi" w:cstheme="minorHAnsi"/>
          <w:b w:val="0"/>
          <w:bCs w:val="0"/>
          <w:color w:val="4472C4" w:themeColor="accent1"/>
          <w:sz w:val="22"/>
          <w:szCs w:val="22"/>
          <w:lang w:val="fr-FR"/>
        </w:rPr>
        <w:t xml:space="preserve">Objectif </w:t>
      </w:r>
      <w:r w:rsidR="00EF0201" w:rsidRPr="00121446">
        <w:rPr>
          <w:rFonts w:asciiTheme="minorHAnsi" w:hAnsiTheme="minorHAnsi" w:cstheme="minorHAnsi"/>
          <w:b w:val="0"/>
          <w:bCs w:val="0"/>
          <w:color w:val="4472C4" w:themeColor="accent1"/>
          <w:sz w:val="22"/>
          <w:szCs w:val="22"/>
          <w:lang w:val="fr-FR"/>
        </w:rPr>
        <w:t>2.</w:t>
      </w:r>
      <w:r w:rsidR="00074DBF" w:rsidRPr="00121446">
        <w:rPr>
          <w:rFonts w:asciiTheme="minorHAnsi" w:hAnsiTheme="minorHAnsi" w:cstheme="minorHAnsi"/>
          <w:b w:val="0"/>
          <w:bCs w:val="0"/>
          <w:color w:val="4472C4" w:themeColor="accent1"/>
          <w:sz w:val="22"/>
          <w:szCs w:val="22"/>
          <w:lang w:val="fr-FR"/>
        </w:rPr>
        <w:t>1</w:t>
      </w:r>
      <w:r w:rsidR="0075562B" w:rsidRPr="00121446">
        <w:rPr>
          <w:rFonts w:asciiTheme="minorHAnsi" w:hAnsiTheme="minorHAnsi" w:cstheme="minorHAnsi"/>
          <w:b w:val="0"/>
          <w:bCs w:val="0"/>
          <w:color w:val="4472C4" w:themeColor="accent1"/>
          <w:sz w:val="22"/>
          <w:szCs w:val="22"/>
          <w:lang w:val="fr-FR"/>
        </w:rPr>
        <w:t>2</w:t>
      </w:r>
      <w:r w:rsidRPr="00121446">
        <w:rPr>
          <w:rFonts w:asciiTheme="minorHAnsi" w:hAnsiTheme="minorHAnsi" w:cstheme="minorHAnsi"/>
          <w:b w:val="0"/>
          <w:bCs w:val="0"/>
          <w:color w:val="4472C4" w:themeColor="accent1"/>
          <w:sz w:val="22"/>
          <w:szCs w:val="22"/>
          <w:lang w:val="fr-FR"/>
        </w:rPr>
        <w:t>/ Evaluer l</w:t>
      </w:r>
      <w:r w:rsidR="00AF2288" w:rsidRPr="00121446">
        <w:rPr>
          <w:rFonts w:asciiTheme="minorHAnsi" w:hAnsiTheme="minorHAnsi" w:cstheme="minorHAnsi"/>
          <w:b w:val="0"/>
          <w:bCs w:val="0"/>
          <w:color w:val="4472C4" w:themeColor="accent1"/>
          <w:sz w:val="22"/>
          <w:szCs w:val="22"/>
          <w:lang w:val="fr-FR"/>
        </w:rPr>
        <w:t xml:space="preserve">a </w:t>
      </w:r>
      <w:r w:rsidRPr="00121446">
        <w:rPr>
          <w:rFonts w:asciiTheme="minorHAnsi" w:hAnsiTheme="minorHAnsi" w:cstheme="minorHAnsi"/>
          <w:b w:val="0"/>
          <w:bCs w:val="0"/>
          <w:color w:val="4472C4" w:themeColor="accent1"/>
          <w:sz w:val="22"/>
          <w:szCs w:val="22"/>
          <w:lang w:val="fr-FR"/>
        </w:rPr>
        <w:t xml:space="preserve">nouvelle </w:t>
      </w:r>
      <w:r w:rsidR="00AF2288" w:rsidRPr="00121446">
        <w:rPr>
          <w:rFonts w:asciiTheme="minorHAnsi" w:hAnsiTheme="minorHAnsi" w:cstheme="minorHAnsi"/>
          <w:b w:val="0"/>
          <w:bCs w:val="0"/>
          <w:color w:val="4472C4" w:themeColor="accent1"/>
          <w:sz w:val="22"/>
          <w:szCs w:val="22"/>
          <w:lang w:val="fr-FR"/>
        </w:rPr>
        <w:t xml:space="preserve">procédure d’instruction des </w:t>
      </w:r>
      <w:r w:rsidR="00F83326" w:rsidRPr="00121446">
        <w:rPr>
          <w:rFonts w:asciiTheme="minorHAnsi" w:hAnsiTheme="minorHAnsi" w:cstheme="minorHAnsi"/>
          <w:b w:val="0"/>
          <w:bCs w:val="0"/>
          <w:color w:val="4472C4" w:themeColor="accent1"/>
          <w:sz w:val="22"/>
          <w:szCs w:val="22"/>
          <w:lang w:val="fr-FR"/>
        </w:rPr>
        <w:t>maladies professionnelles</w:t>
      </w:r>
      <w:bookmarkEnd w:id="98"/>
      <w:bookmarkEnd w:id="99"/>
    </w:p>
    <w:p w14:paraId="24F83882" w14:textId="77777777" w:rsidR="0075562B" w:rsidRPr="00121446" w:rsidRDefault="0075562B" w:rsidP="009D6718">
      <w:pPr>
        <w:spacing w:after="0" w:line="240" w:lineRule="auto"/>
        <w:jc w:val="both"/>
      </w:pPr>
    </w:p>
    <w:p w14:paraId="29B6F6F2" w14:textId="77B63ABC" w:rsidR="003615EA" w:rsidRPr="00121446" w:rsidRDefault="0047182A" w:rsidP="009D6718">
      <w:pPr>
        <w:spacing w:after="0" w:line="240" w:lineRule="auto"/>
        <w:jc w:val="both"/>
      </w:pPr>
      <w:r w:rsidRPr="00121446">
        <w:t xml:space="preserve">Les moyens dédiés à l’instruction des dossiers et les délais de traitement sont de plus en plus dégradés. Au-delà des problématiques de délais de traitement des dossiers, se </w:t>
      </w:r>
      <w:r w:rsidRPr="00121446">
        <w:rPr>
          <w:color w:val="000000" w:themeColor="text1"/>
        </w:rPr>
        <w:t xml:space="preserve">pose la </w:t>
      </w:r>
      <w:r w:rsidR="0010146E" w:rsidRPr="00121446">
        <w:rPr>
          <w:color w:val="000000" w:themeColor="text1"/>
        </w:rPr>
        <w:t xml:space="preserve">clarification sinon la </w:t>
      </w:r>
      <w:r w:rsidRPr="00121446">
        <w:t>simplification des dispositifs et leur accessibilité auprès des assurés.</w:t>
      </w:r>
      <w:r w:rsidR="00E075F8" w:rsidRPr="00121446">
        <w:t xml:space="preserve"> </w:t>
      </w:r>
    </w:p>
    <w:p w14:paraId="40A39465" w14:textId="77777777" w:rsidR="00FA3CF1" w:rsidRPr="00121446" w:rsidRDefault="00FA3CF1" w:rsidP="009D6718">
      <w:pPr>
        <w:spacing w:after="0" w:line="240" w:lineRule="auto"/>
        <w:jc w:val="both"/>
      </w:pPr>
    </w:p>
    <w:p w14:paraId="74F10060" w14:textId="0CB99079" w:rsidR="00AC5504" w:rsidRPr="00121446" w:rsidRDefault="003615EA" w:rsidP="009D6718">
      <w:pPr>
        <w:spacing w:after="0"/>
        <w:ind w:left="709"/>
        <w:jc w:val="both"/>
        <w:rPr>
          <w:color w:val="4472C4" w:themeColor="accent1"/>
        </w:rPr>
      </w:pPr>
      <w:r w:rsidRPr="00121446">
        <w:rPr>
          <w:color w:val="4472C4" w:themeColor="accent1"/>
        </w:rPr>
        <w:t xml:space="preserve">Les moyens : </w:t>
      </w:r>
    </w:p>
    <w:p w14:paraId="45E8243C" w14:textId="77777777" w:rsidR="00F16C8B" w:rsidRPr="00121446" w:rsidRDefault="00F16C8B" w:rsidP="009D6718">
      <w:pPr>
        <w:spacing w:after="0"/>
        <w:ind w:left="709"/>
        <w:jc w:val="both"/>
        <w:rPr>
          <w:color w:val="4472C4" w:themeColor="accent1"/>
        </w:rPr>
      </w:pPr>
    </w:p>
    <w:p w14:paraId="5EFC346D" w14:textId="4775CB41" w:rsidR="00860141" w:rsidRPr="00121446" w:rsidRDefault="003615EA" w:rsidP="003604E6">
      <w:pPr>
        <w:pStyle w:val="Paragraphedeliste"/>
        <w:numPr>
          <w:ilvl w:val="0"/>
          <w:numId w:val="1"/>
        </w:numPr>
        <w:spacing w:after="0" w:line="240" w:lineRule="auto"/>
        <w:ind w:left="1134" w:hanging="567"/>
        <w:jc w:val="both"/>
      </w:pPr>
      <w:r w:rsidRPr="00121446">
        <w:t>Une</w:t>
      </w:r>
      <w:r w:rsidRPr="00121446">
        <w:rPr>
          <w:color w:val="FF0000"/>
        </w:rPr>
        <w:t xml:space="preserve"> </w:t>
      </w:r>
      <w:r w:rsidR="00E075F8" w:rsidRPr="00121446">
        <w:t>évaluation de la dernière réforme</w:t>
      </w:r>
      <w:r w:rsidR="00506B21" w:rsidRPr="00121446">
        <w:t xml:space="preserve"> issue du décret n° 2019-356 du 23 avril 2019</w:t>
      </w:r>
      <w:r w:rsidR="00E075F8" w:rsidRPr="00121446">
        <w:t xml:space="preserve"> devra être menée pour en apprécier son efficacité et proposer des voies de simplification. </w:t>
      </w:r>
    </w:p>
    <w:p w14:paraId="698408D3" w14:textId="2558D175" w:rsidR="00E666AA" w:rsidRPr="00121446" w:rsidRDefault="00E666AA" w:rsidP="009D6718">
      <w:pPr>
        <w:spacing w:after="0"/>
        <w:jc w:val="both"/>
      </w:pPr>
    </w:p>
    <w:p w14:paraId="3422E1EF" w14:textId="77777777" w:rsidR="00FF7AEE" w:rsidRPr="00121446" w:rsidRDefault="00FF7AEE" w:rsidP="009D6718">
      <w:pPr>
        <w:spacing w:after="0"/>
        <w:jc w:val="both"/>
      </w:pPr>
    </w:p>
    <w:p w14:paraId="4E85E4D1" w14:textId="0378124B" w:rsidR="00E666AA" w:rsidRPr="00121446" w:rsidRDefault="00E666AA" w:rsidP="003604E6">
      <w:pPr>
        <w:pStyle w:val="Titre3"/>
        <w:numPr>
          <w:ilvl w:val="0"/>
          <w:numId w:val="8"/>
        </w:numPr>
        <w:spacing w:before="0" w:after="0"/>
        <w:jc w:val="both"/>
        <w:rPr>
          <w:rFonts w:asciiTheme="minorHAnsi" w:hAnsiTheme="minorHAnsi" w:cstheme="minorHAnsi"/>
          <w:b w:val="0"/>
          <w:bCs w:val="0"/>
          <w:color w:val="4472C4" w:themeColor="accent1"/>
          <w:sz w:val="22"/>
          <w:szCs w:val="22"/>
          <w:lang w:val="fr-FR"/>
        </w:rPr>
      </w:pPr>
      <w:bookmarkStart w:id="100" w:name="_Toc135076120"/>
      <w:bookmarkStart w:id="101" w:name="_Toc135126643"/>
      <w:r w:rsidRPr="00121446">
        <w:rPr>
          <w:rFonts w:asciiTheme="minorHAnsi" w:hAnsiTheme="minorHAnsi" w:cstheme="minorHAnsi"/>
          <w:b w:val="0"/>
          <w:bCs w:val="0"/>
          <w:color w:val="4472C4" w:themeColor="accent1"/>
          <w:sz w:val="22"/>
          <w:szCs w:val="22"/>
          <w:lang w:val="fr-FR"/>
        </w:rPr>
        <w:t>Objectif 2.13 / Dispositions relatives à la couverture prévoyance</w:t>
      </w:r>
      <w:bookmarkEnd w:id="100"/>
      <w:bookmarkEnd w:id="101"/>
      <w:r w:rsidRPr="00121446">
        <w:rPr>
          <w:rFonts w:asciiTheme="minorHAnsi" w:hAnsiTheme="minorHAnsi" w:cstheme="minorHAnsi"/>
          <w:b w:val="0"/>
          <w:bCs w:val="0"/>
          <w:color w:val="4472C4" w:themeColor="accent1"/>
          <w:sz w:val="22"/>
          <w:szCs w:val="22"/>
          <w:lang w:val="fr-FR"/>
        </w:rPr>
        <w:t> </w:t>
      </w:r>
    </w:p>
    <w:p w14:paraId="2BD68BD1" w14:textId="60BE902A" w:rsidR="00E666AA" w:rsidRPr="00121446" w:rsidRDefault="00E666AA" w:rsidP="009D6718">
      <w:pPr>
        <w:spacing w:after="0"/>
        <w:jc w:val="both"/>
      </w:pPr>
    </w:p>
    <w:p w14:paraId="27BB9881" w14:textId="21F128C5" w:rsidR="00ED0F87" w:rsidRPr="00121446" w:rsidRDefault="00ED0F87" w:rsidP="00C3757D">
      <w:pPr>
        <w:spacing w:after="0"/>
        <w:jc w:val="both"/>
        <w:rPr>
          <w:rFonts w:cstheme="minorHAnsi"/>
          <w:bCs/>
        </w:rPr>
      </w:pPr>
      <w:bookmarkStart w:id="102" w:name="_Hlk135053136"/>
      <w:r w:rsidRPr="00121446">
        <w:t>Les partenaires sociaux signataires de l'accord ont été sensibles aux interactions de la Branche AT/MP avec la prévoyance complémentaire en matière de prévention comme de couverture des risques</w:t>
      </w:r>
      <w:r w:rsidR="000A41C3" w:rsidRPr="00121446">
        <w:t>, dont de nombreuses branches professionnelles se sont déjà saisies.</w:t>
      </w:r>
    </w:p>
    <w:p w14:paraId="6781A18E" w14:textId="69F900DA" w:rsidR="00ED0F87" w:rsidRPr="00121446" w:rsidRDefault="00ED0F87" w:rsidP="00C3757D">
      <w:pPr>
        <w:spacing w:after="0"/>
        <w:jc w:val="both"/>
        <w:rPr>
          <w:rFonts w:cstheme="minorHAnsi"/>
          <w:bCs/>
        </w:rPr>
      </w:pPr>
    </w:p>
    <w:p w14:paraId="10A2AC73" w14:textId="1A457B4B" w:rsidR="005C6159" w:rsidRPr="00121446" w:rsidRDefault="005C6159" w:rsidP="00C3757D">
      <w:pPr>
        <w:spacing w:after="0"/>
        <w:jc w:val="both"/>
        <w:rPr>
          <w:rFonts w:cstheme="minorHAnsi"/>
          <w:bCs/>
        </w:rPr>
      </w:pPr>
      <w:r w:rsidRPr="00121446">
        <w:rPr>
          <w:rFonts w:ascii="Calibri" w:hAnsi="Calibri" w:cs="Calibri"/>
        </w:rPr>
        <w:t xml:space="preserve">En complément, </w:t>
      </w:r>
      <w:r w:rsidRPr="00121446">
        <w:t xml:space="preserve">l'opportunité d'intégrer l’extension de la prévoyance complémentaire </w:t>
      </w:r>
      <w:r w:rsidR="006E3CBC" w:rsidRPr="00121446">
        <w:t xml:space="preserve">fera l’objet d’un diagnostic et </w:t>
      </w:r>
      <w:r w:rsidRPr="00121446">
        <w:rPr>
          <w:rFonts w:ascii="Calibri" w:hAnsi="Calibri" w:cs="Calibri"/>
        </w:rPr>
        <w:t>pourra être étudiée dans le cadre de l’article 4 de l’ANI du 14 avril 2022 pour un paritarisme renouvelé et adapté aux enjeux d'un monde du travail en profonde mutation.</w:t>
      </w:r>
    </w:p>
    <w:bookmarkEnd w:id="102"/>
    <w:p w14:paraId="17E8A01F" w14:textId="77777777" w:rsidR="00AE175C" w:rsidRPr="00121446" w:rsidRDefault="00AE175C" w:rsidP="00C3757D">
      <w:pPr>
        <w:jc w:val="both"/>
      </w:pPr>
    </w:p>
    <w:p w14:paraId="3063E2A7" w14:textId="51406E16" w:rsidR="008F0D53" w:rsidRPr="00121446" w:rsidRDefault="00C324BC" w:rsidP="009D6718">
      <w:pPr>
        <w:pStyle w:val="Titre1"/>
        <w:spacing w:before="0"/>
        <w:jc w:val="both"/>
        <w:rPr>
          <w:color w:val="4472C4" w:themeColor="accent1"/>
        </w:rPr>
      </w:pPr>
      <w:bookmarkStart w:id="103" w:name="_Toc131672026"/>
      <w:bookmarkStart w:id="104" w:name="_Toc135076121"/>
      <w:bookmarkStart w:id="105" w:name="_Toc135126644"/>
      <w:r w:rsidRPr="00121446">
        <w:rPr>
          <w:color w:val="4472C4" w:themeColor="accent1"/>
        </w:rPr>
        <w:t xml:space="preserve">Titre </w:t>
      </w:r>
      <w:r w:rsidR="008901F6" w:rsidRPr="00121446">
        <w:rPr>
          <w:color w:val="4472C4" w:themeColor="accent1"/>
        </w:rPr>
        <w:t xml:space="preserve">III/ UNE GOUVERNANCE DE LA </w:t>
      </w:r>
      <w:r w:rsidR="00777893" w:rsidRPr="00121446">
        <w:rPr>
          <w:color w:val="4472C4" w:themeColor="accent1"/>
        </w:rPr>
        <w:t>B</w:t>
      </w:r>
      <w:r w:rsidR="008901F6" w:rsidRPr="00121446">
        <w:rPr>
          <w:color w:val="4472C4" w:themeColor="accent1"/>
        </w:rPr>
        <w:t xml:space="preserve">RANCHE AT/MP A </w:t>
      </w:r>
      <w:r w:rsidR="006D6F4D" w:rsidRPr="00121446">
        <w:rPr>
          <w:color w:val="4472C4" w:themeColor="accent1"/>
        </w:rPr>
        <w:t>RENOVER</w:t>
      </w:r>
      <w:r w:rsidR="006413A5" w:rsidRPr="00121446">
        <w:rPr>
          <w:color w:val="4472C4" w:themeColor="accent1"/>
        </w:rPr>
        <w:t xml:space="preserve"> </w:t>
      </w:r>
      <w:r w:rsidR="008901F6" w:rsidRPr="00121446">
        <w:rPr>
          <w:color w:val="4472C4" w:themeColor="accent1"/>
        </w:rPr>
        <w:t>AU REGARD DE CES ENJEUX</w:t>
      </w:r>
      <w:bookmarkEnd w:id="103"/>
      <w:bookmarkEnd w:id="104"/>
      <w:bookmarkEnd w:id="105"/>
      <w:r w:rsidR="008901F6" w:rsidRPr="00121446">
        <w:rPr>
          <w:color w:val="4472C4" w:themeColor="accent1"/>
        </w:rPr>
        <w:t xml:space="preserve"> </w:t>
      </w:r>
    </w:p>
    <w:p w14:paraId="3BD967C1" w14:textId="77777777" w:rsidR="006413A5" w:rsidRPr="00121446" w:rsidRDefault="006413A5" w:rsidP="009D6718">
      <w:pPr>
        <w:spacing w:after="0"/>
        <w:jc w:val="both"/>
        <w:rPr>
          <w:color w:val="4472C4" w:themeColor="accent1"/>
        </w:rPr>
      </w:pPr>
    </w:p>
    <w:p w14:paraId="55426CE8" w14:textId="428B68D5" w:rsidR="00CC79A4" w:rsidRPr="00121446" w:rsidRDefault="008901F6" w:rsidP="009D6718">
      <w:pPr>
        <w:pStyle w:val="Titre2"/>
        <w:spacing w:before="0"/>
        <w:jc w:val="both"/>
        <w:rPr>
          <w:b/>
          <w:color w:val="4472C4" w:themeColor="accent1"/>
        </w:rPr>
      </w:pPr>
      <w:bookmarkStart w:id="106" w:name="_Toc131672027"/>
      <w:bookmarkStart w:id="107" w:name="_Toc135076122"/>
      <w:bookmarkStart w:id="108" w:name="_Toc135126645"/>
      <w:r w:rsidRPr="00121446">
        <w:rPr>
          <w:b/>
          <w:color w:val="4472C4" w:themeColor="accent1"/>
        </w:rPr>
        <w:t xml:space="preserve">1/ </w:t>
      </w:r>
      <w:r w:rsidR="006D6F4D" w:rsidRPr="00121446">
        <w:rPr>
          <w:b/>
          <w:color w:val="4472C4" w:themeColor="accent1"/>
        </w:rPr>
        <w:t>Affirmer l’identité de la</w:t>
      </w:r>
      <w:r w:rsidR="00466F64" w:rsidRPr="00121446">
        <w:rPr>
          <w:b/>
          <w:color w:val="4472C4" w:themeColor="accent1"/>
        </w:rPr>
        <w:t xml:space="preserve"> </w:t>
      </w:r>
      <w:r w:rsidR="00777893" w:rsidRPr="00121446">
        <w:rPr>
          <w:b/>
          <w:color w:val="4472C4" w:themeColor="accent1"/>
        </w:rPr>
        <w:t>B</w:t>
      </w:r>
      <w:r w:rsidR="00466F64" w:rsidRPr="00121446">
        <w:rPr>
          <w:b/>
          <w:color w:val="4472C4" w:themeColor="accent1"/>
        </w:rPr>
        <w:t>ranche AT</w:t>
      </w:r>
      <w:r w:rsidR="00074DBF" w:rsidRPr="00121446">
        <w:rPr>
          <w:b/>
          <w:color w:val="4472C4" w:themeColor="accent1"/>
        </w:rPr>
        <w:t>/</w:t>
      </w:r>
      <w:r w:rsidR="00466F64" w:rsidRPr="00121446">
        <w:rPr>
          <w:b/>
          <w:color w:val="4472C4" w:themeColor="accent1"/>
        </w:rPr>
        <w:t>MP</w:t>
      </w:r>
      <w:r w:rsidR="006D6F4D" w:rsidRPr="00121446">
        <w:rPr>
          <w:b/>
          <w:color w:val="4472C4" w:themeColor="accent1"/>
        </w:rPr>
        <w:t> :</w:t>
      </w:r>
      <w:r w:rsidR="00DC32A8" w:rsidRPr="00121446">
        <w:rPr>
          <w:b/>
          <w:color w:val="4472C4" w:themeColor="accent1"/>
        </w:rPr>
        <w:t xml:space="preserve"> </w:t>
      </w:r>
      <w:r w:rsidR="00466F64" w:rsidRPr="00121446">
        <w:rPr>
          <w:b/>
          <w:color w:val="4472C4" w:themeColor="accent1"/>
        </w:rPr>
        <w:t xml:space="preserve">une </w:t>
      </w:r>
      <w:r w:rsidR="00DC32A8" w:rsidRPr="00121446">
        <w:rPr>
          <w:b/>
          <w:color w:val="4472C4" w:themeColor="accent1"/>
        </w:rPr>
        <w:t>branche</w:t>
      </w:r>
      <w:r w:rsidR="00D00262" w:rsidRPr="00121446">
        <w:rPr>
          <w:b/>
          <w:color w:val="4472C4" w:themeColor="accent1"/>
        </w:rPr>
        <w:t xml:space="preserve"> de la Sécurité sociale</w:t>
      </w:r>
      <w:r w:rsidR="00D00262" w:rsidRPr="00121446">
        <w:rPr>
          <w:rStyle w:val="Appelnotedebasdep"/>
          <w:b/>
          <w:color w:val="4472C4" w:themeColor="accent1"/>
        </w:rPr>
        <w:footnoteReference w:id="6"/>
      </w:r>
      <w:bookmarkEnd w:id="106"/>
      <w:bookmarkEnd w:id="107"/>
      <w:bookmarkEnd w:id="108"/>
    </w:p>
    <w:p w14:paraId="44F35D41" w14:textId="77777777" w:rsidR="00CC79A4" w:rsidRPr="00121446" w:rsidRDefault="00CC79A4" w:rsidP="009D6718">
      <w:pPr>
        <w:spacing w:after="0"/>
        <w:jc w:val="both"/>
      </w:pPr>
    </w:p>
    <w:p w14:paraId="6CF3B55D" w14:textId="45E7DE18" w:rsidR="00F823A0" w:rsidRPr="00121446" w:rsidRDefault="00975F8C" w:rsidP="003604E6">
      <w:pPr>
        <w:pStyle w:val="Paragraphedeliste"/>
        <w:numPr>
          <w:ilvl w:val="0"/>
          <w:numId w:val="1"/>
        </w:numPr>
        <w:spacing w:after="0" w:line="240" w:lineRule="auto"/>
        <w:ind w:left="1134" w:hanging="567"/>
        <w:jc w:val="both"/>
      </w:pPr>
      <w:r w:rsidRPr="00121446">
        <w:t>La situation actuelle</w:t>
      </w:r>
      <w:r w:rsidR="00F823A0" w:rsidRPr="00121446">
        <w:t> :</w:t>
      </w:r>
    </w:p>
    <w:p w14:paraId="2D7A9771" w14:textId="5A74E07D" w:rsidR="00812A3A" w:rsidRPr="00121446" w:rsidRDefault="00466F64" w:rsidP="003604E6">
      <w:pPr>
        <w:pStyle w:val="Paragraphedeliste"/>
        <w:numPr>
          <w:ilvl w:val="0"/>
          <w:numId w:val="9"/>
        </w:numPr>
        <w:spacing w:after="0"/>
        <w:ind w:left="1701" w:hanging="567"/>
        <w:jc w:val="both"/>
      </w:pPr>
      <w:r w:rsidRPr="00121446">
        <w:t xml:space="preserve">Une </w:t>
      </w:r>
      <w:r w:rsidR="00777893" w:rsidRPr="00121446">
        <w:t>B</w:t>
      </w:r>
      <w:r w:rsidRPr="00121446">
        <w:t xml:space="preserve">ranche qui a </w:t>
      </w:r>
      <w:r w:rsidR="00F77475" w:rsidRPr="00121446">
        <w:t xml:space="preserve">sa propre </w:t>
      </w:r>
      <w:r w:rsidRPr="00121446">
        <w:rPr>
          <w:b/>
        </w:rPr>
        <w:t>convention d’objectifs et de gestion</w:t>
      </w:r>
      <w:r w:rsidRPr="00121446">
        <w:t xml:space="preserve"> </w:t>
      </w:r>
      <w:r w:rsidR="005F0D3B" w:rsidRPr="00121446">
        <w:t xml:space="preserve">(COG) </w:t>
      </w:r>
      <w:r w:rsidR="00CC79A4" w:rsidRPr="00121446">
        <w:t xml:space="preserve">signée avec ses tutelles (ministère du </w:t>
      </w:r>
      <w:r w:rsidR="005F0D3B" w:rsidRPr="00121446">
        <w:t>T</w:t>
      </w:r>
      <w:r w:rsidR="00CC79A4" w:rsidRPr="00121446">
        <w:t xml:space="preserve">ravail, de la </w:t>
      </w:r>
      <w:r w:rsidR="005F0D3B" w:rsidRPr="00121446">
        <w:t>S</w:t>
      </w:r>
      <w:r w:rsidR="00CC79A4" w:rsidRPr="00121446">
        <w:t xml:space="preserve">anté, et des </w:t>
      </w:r>
      <w:r w:rsidR="005F0D3B" w:rsidRPr="00121446">
        <w:t>C</w:t>
      </w:r>
      <w:r w:rsidR="00CC79A4" w:rsidRPr="00121446">
        <w:t>omptes publics) ;</w:t>
      </w:r>
    </w:p>
    <w:p w14:paraId="0E58CBCE" w14:textId="13443F83" w:rsidR="006D6F4D" w:rsidRPr="00121446" w:rsidRDefault="00466F64" w:rsidP="003604E6">
      <w:pPr>
        <w:pStyle w:val="Paragraphedeliste"/>
        <w:numPr>
          <w:ilvl w:val="0"/>
          <w:numId w:val="9"/>
        </w:numPr>
        <w:spacing w:after="0"/>
        <w:ind w:left="1701" w:hanging="567"/>
        <w:jc w:val="both"/>
      </w:pPr>
      <w:r w:rsidRPr="00121446">
        <w:t xml:space="preserve">Une </w:t>
      </w:r>
      <w:r w:rsidR="00777893" w:rsidRPr="00121446">
        <w:t>B</w:t>
      </w:r>
      <w:r w:rsidRPr="00121446">
        <w:t>ranche</w:t>
      </w:r>
      <w:r w:rsidR="00316C8E" w:rsidRPr="00121446">
        <w:t xml:space="preserve"> </w:t>
      </w:r>
      <w:r w:rsidR="00727B55" w:rsidRPr="00121446">
        <w:t>rattachée administrativement à la</w:t>
      </w:r>
      <w:r w:rsidR="00BD578A" w:rsidRPr="00121446">
        <w:t xml:space="preserve"> CNAM </w:t>
      </w:r>
      <w:r w:rsidR="00316C8E" w:rsidRPr="00121446">
        <w:t>qui</w:t>
      </w:r>
      <w:r w:rsidRPr="00121446">
        <w:t xml:space="preserve"> </w:t>
      </w:r>
      <w:r w:rsidR="00975F8C" w:rsidRPr="00121446">
        <w:t>coordonne un réseau</w:t>
      </w:r>
      <w:r w:rsidRPr="00121446">
        <w:rPr>
          <w:b/>
        </w:rPr>
        <w:t> </w:t>
      </w:r>
      <w:r w:rsidRPr="00121446">
        <w:t>: les CARSAT</w:t>
      </w:r>
      <w:r w:rsidR="00782D55" w:rsidRPr="00121446">
        <w:t>/</w:t>
      </w:r>
      <w:r w:rsidR="00E433C7" w:rsidRPr="00121446">
        <w:t>CRAMIF/</w:t>
      </w:r>
      <w:r w:rsidR="00782D55" w:rsidRPr="00121446">
        <w:t>CGSS</w:t>
      </w:r>
      <w:r w:rsidRPr="00121446">
        <w:t>, les CPAM, l’INRS</w:t>
      </w:r>
      <w:r w:rsidR="005F0D3B" w:rsidRPr="00121446">
        <w:t xml:space="preserve"> et</w:t>
      </w:r>
      <w:r w:rsidRPr="00121446">
        <w:t xml:space="preserve"> </w:t>
      </w:r>
      <w:r w:rsidR="007B421C">
        <w:t>EUROGIP</w:t>
      </w:r>
      <w:r w:rsidR="00D17636" w:rsidRPr="00121446">
        <w:t>.</w:t>
      </w:r>
    </w:p>
    <w:p w14:paraId="5E06CABB" w14:textId="77777777" w:rsidR="00DA15E9" w:rsidRPr="00121446" w:rsidRDefault="00DA15E9" w:rsidP="00243D8E">
      <w:pPr>
        <w:spacing w:after="0" w:line="240" w:lineRule="auto"/>
        <w:jc w:val="both"/>
      </w:pPr>
    </w:p>
    <w:p w14:paraId="078049D5" w14:textId="2182C1E7" w:rsidR="00812A3A" w:rsidRPr="00121446" w:rsidRDefault="00975F8C" w:rsidP="003604E6">
      <w:pPr>
        <w:pStyle w:val="Paragraphedeliste"/>
        <w:numPr>
          <w:ilvl w:val="0"/>
          <w:numId w:val="1"/>
        </w:numPr>
        <w:spacing w:after="0" w:line="240" w:lineRule="auto"/>
        <w:ind w:left="1134" w:hanging="567"/>
        <w:jc w:val="both"/>
      </w:pPr>
      <w:r w:rsidRPr="00121446">
        <w:t>Les axes de progrès</w:t>
      </w:r>
      <w:r w:rsidR="00F823A0" w:rsidRPr="00121446">
        <w:t> :</w:t>
      </w:r>
    </w:p>
    <w:p w14:paraId="40F34D6C" w14:textId="5493FF7A" w:rsidR="00812A3A" w:rsidRPr="00121446" w:rsidRDefault="00CC79A4" w:rsidP="003604E6">
      <w:pPr>
        <w:pStyle w:val="Paragraphedeliste"/>
        <w:numPr>
          <w:ilvl w:val="0"/>
          <w:numId w:val="9"/>
        </w:numPr>
        <w:spacing w:after="0"/>
        <w:ind w:left="1701" w:hanging="567"/>
        <w:jc w:val="both"/>
      </w:pPr>
      <w:r w:rsidRPr="00121446">
        <w:t xml:space="preserve">Une </w:t>
      </w:r>
      <w:r w:rsidR="00777893" w:rsidRPr="00121446">
        <w:t>B</w:t>
      </w:r>
      <w:r w:rsidRPr="00121446">
        <w:t xml:space="preserve">ranche qui </w:t>
      </w:r>
      <w:r w:rsidR="00975F8C" w:rsidRPr="00121446">
        <w:t xml:space="preserve">formalise sa relation avec la </w:t>
      </w:r>
      <w:r w:rsidRPr="00121446">
        <w:t xml:space="preserve">CNAM </w:t>
      </w:r>
      <w:r w:rsidR="00A8490A" w:rsidRPr="00121446">
        <w:t xml:space="preserve">et la CNAV </w:t>
      </w:r>
      <w:r w:rsidR="00975F8C" w:rsidRPr="00121446">
        <w:t xml:space="preserve">par </w:t>
      </w:r>
      <w:r w:rsidRPr="00121446">
        <w:t xml:space="preserve">une </w:t>
      </w:r>
      <w:r w:rsidRPr="00121446">
        <w:rPr>
          <w:b/>
        </w:rPr>
        <w:t>délégation de gestion</w:t>
      </w:r>
      <w:r w:rsidRPr="00121446">
        <w:t> </w:t>
      </w:r>
      <w:r w:rsidR="003A146B" w:rsidRPr="00121446">
        <w:t>(sous la forme d’une convention de gestion</w:t>
      </w:r>
      <w:r w:rsidR="006254BA" w:rsidRPr="00121446">
        <w:t>) ;</w:t>
      </w:r>
      <w:r w:rsidR="0010146E" w:rsidRPr="00121446">
        <w:t xml:space="preserve"> cette délégation inscrira, en complément de la COG, les moyens et les actions visant à atteindre les objectifs que les partenaires sociaux</w:t>
      </w:r>
      <w:r w:rsidR="006D3DE0" w:rsidRPr="00121446">
        <w:t xml:space="preserve"> de la </w:t>
      </w:r>
      <w:r w:rsidR="005E647A" w:rsidRPr="00121446">
        <w:t>B</w:t>
      </w:r>
      <w:r w:rsidR="006D3DE0" w:rsidRPr="00121446">
        <w:t>ranche AT/MP</w:t>
      </w:r>
      <w:r w:rsidR="0010146E" w:rsidRPr="00121446">
        <w:t xml:space="preserve"> </w:t>
      </w:r>
      <w:r w:rsidR="006D3DE0" w:rsidRPr="00121446">
        <w:t>se ser</w:t>
      </w:r>
      <w:r w:rsidR="0010146E" w:rsidRPr="00121446">
        <w:t>ont fixés.</w:t>
      </w:r>
      <w:r w:rsidR="006D3DE0" w:rsidRPr="00121446">
        <w:t xml:space="preserve"> Cette convention de gestion </w:t>
      </w:r>
      <w:r w:rsidR="00622E18" w:rsidRPr="00121446">
        <w:t>précisera</w:t>
      </w:r>
      <w:r w:rsidR="006D3DE0" w:rsidRPr="00121446">
        <w:t xml:space="preserve"> également</w:t>
      </w:r>
      <w:r w:rsidR="00BD578A" w:rsidRPr="00121446">
        <w:t xml:space="preserve"> les modalités </w:t>
      </w:r>
      <w:r w:rsidR="00622E18" w:rsidRPr="00121446">
        <w:t xml:space="preserve">de gouvernance de la </w:t>
      </w:r>
      <w:r w:rsidR="005E647A" w:rsidRPr="00121446">
        <w:t>B</w:t>
      </w:r>
      <w:r w:rsidR="00622E18" w:rsidRPr="00121446">
        <w:t>ranche AT/MP</w:t>
      </w:r>
      <w:r w:rsidR="00BD578A" w:rsidRPr="00121446">
        <w:t xml:space="preserve"> au niveau local. </w:t>
      </w:r>
    </w:p>
    <w:p w14:paraId="03D6EDBF" w14:textId="5AC7A9D6" w:rsidR="00022455" w:rsidRPr="00121446" w:rsidRDefault="00CC79A4" w:rsidP="003604E6">
      <w:pPr>
        <w:pStyle w:val="Paragraphedeliste"/>
        <w:numPr>
          <w:ilvl w:val="0"/>
          <w:numId w:val="9"/>
        </w:numPr>
        <w:spacing w:after="0"/>
        <w:ind w:left="1701" w:hanging="567"/>
        <w:jc w:val="both"/>
      </w:pPr>
      <w:r w:rsidRPr="00121446">
        <w:t xml:space="preserve">Une </w:t>
      </w:r>
      <w:r w:rsidR="00777893" w:rsidRPr="00121446">
        <w:t>B</w:t>
      </w:r>
      <w:r w:rsidRPr="00121446">
        <w:t xml:space="preserve">ranche </w:t>
      </w:r>
      <w:r w:rsidR="007F5B40" w:rsidRPr="00121446">
        <w:t xml:space="preserve">qui </w:t>
      </w:r>
      <w:r w:rsidR="00CA6D4F" w:rsidRPr="00121446">
        <w:t>renforce ses</w:t>
      </w:r>
      <w:r w:rsidR="00975F8C" w:rsidRPr="00121446">
        <w:t xml:space="preserve"> </w:t>
      </w:r>
      <w:r w:rsidR="00114FB1" w:rsidRPr="00121446">
        <w:rPr>
          <w:b/>
        </w:rPr>
        <w:t xml:space="preserve">actions </w:t>
      </w:r>
      <w:r w:rsidRPr="00121446">
        <w:t>avec les grands acteurs de la prévention, de la prévoyance et du handicap</w:t>
      </w:r>
      <w:r w:rsidR="00F823A0" w:rsidRPr="00121446">
        <w:t>.</w:t>
      </w:r>
    </w:p>
    <w:p w14:paraId="38CB66B0" w14:textId="77777777" w:rsidR="00F823A0" w:rsidRPr="00121446" w:rsidRDefault="00F823A0" w:rsidP="009D6718">
      <w:pPr>
        <w:pStyle w:val="Paragraphedeliste"/>
        <w:spacing w:after="0" w:line="240" w:lineRule="auto"/>
        <w:ind w:left="1440"/>
        <w:jc w:val="both"/>
      </w:pPr>
    </w:p>
    <w:p w14:paraId="2234C252" w14:textId="24DC7678" w:rsidR="0005457D" w:rsidRPr="00121446" w:rsidRDefault="008901F6" w:rsidP="009D6718">
      <w:pPr>
        <w:pStyle w:val="Titre2"/>
        <w:spacing w:before="0"/>
        <w:jc w:val="both"/>
        <w:rPr>
          <w:b/>
          <w:color w:val="4472C4" w:themeColor="accent1"/>
        </w:rPr>
      </w:pPr>
      <w:bookmarkStart w:id="109" w:name="_Toc131672028"/>
      <w:bookmarkStart w:id="110" w:name="_Toc135076123"/>
      <w:bookmarkStart w:id="111" w:name="_Toc135126646"/>
      <w:r w:rsidRPr="00121446">
        <w:rPr>
          <w:b/>
          <w:color w:val="4472C4" w:themeColor="accent1"/>
        </w:rPr>
        <w:t>2</w:t>
      </w:r>
      <w:r w:rsidR="00666ABB" w:rsidRPr="00121446">
        <w:rPr>
          <w:b/>
          <w:color w:val="4472C4" w:themeColor="accent1"/>
        </w:rPr>
        <w:t xml:space="preserve">/ Une </w:t>
      </w:r>
      <w:r w:rsidR="007E2D9C" w:rsidRPr="00121446">
        <w:rPr>
          <w:b/>
          <w:color w:val="4472C4" w:themeColor="accent1"/>
        </w:rPr>
        <w:t xml:space="preserve">gouvernance de la </w:t>
      </w:r>
      <w:r w:rsidR="00777893" w:rsidRPr="00121446">
        <w:rPr>
          <w:b/>
          <w:color w:val="4472C4" w:themeColor="accent1"/>
        </w:rPr>
        <w:t>B</w:t>
      </w:r>
      <w:r w:rsidR="007E2D9C" w:rsidRPr="00121446">
        <w:rPr>
          <w:b/>
          <w:color w:val="4472C4" w:themeColor="accent1"/>
        </w:rPr>
        <w:t xml:space="preserve">ranche à </w:t>
      </w:r>
      <w:r w:rsidR="007158F7" w:rsidRPr="00121446">
        <w:rPr>
          <w:b/>
          <w:color w:val="4472C4" w:themeColor="accent1"/>
        </w:rPr>
        <w:t xml:space="preserve">redéfinir pour assurer </w:t>
      </w:r>
      <w:r w:rsidR="00F60B41" w:rsidRPr="00121446">
        <w:rPr>
          <w:b/>
          <w:color w:val="4472C4" w:themeColor="accent1"/>
        </w:rPr>
        <w:t xml:space="preserve">son autonomie et </w:t>
      </w:r>
      <w:r w:rsidR="007158F7" w:rsidRPr="00121446">
        <w:rPr>
          <w:b/>
          <w:color w:val="4472C4" w:themeColor="accent1"/>
        </w:rPr>
        <w:t>ses missions</w:t>
      </w:r>
      <w:bookmarkEnd w:id="109"/>
      <w:bookmarkEnd w:id="110"/>
      <w:bookmarkEnd w:id="111"/>
      <w:r w:rsidR="007158F7" w:rsidRPr="00121446">
        <w:rPr>
          <w:b/>
          <w:color w:val="4472C4" w:themeColor="accent1"/>
        </w:rPr>
        <w:t xml:space="preserve"> </w:t>
      </w:r>
    </w:p>
    <w:p w14:paraId="39768B99" w14:textId="52750F31" w:rsidR="00666ABB" w:rsidRPr="00121446" w:rsidRDefault="00666ABB" w:rsidP="009D6718">
      <w:pPr>
        <w:spacing w:after="0"/>
        <w:jc w:val="both"/>
        <w:rPr>
          <w:color w:val="4472C4" w:themeColor="accent1"/>
        </w:rPr>
      </w:pPr>
    </w:p>
    <w:p w14:paraId="5DD4AFF1" w14:textId="7DD04ED8" w:rsidR="00260791" w:rsidRPr="00121446" w:rsidRDefault="00666ABB" w:rsidP="003604E6">
      <w:pPr>
        <w:pStyle w:val="Paragraphedeliste"/>
        <w:numPr>
          <w:ilvl w:val="0"/>
          <w:numId w:val="3"/>
        </w:numPr>
        <w:spacing w:after="0"/>
        <w:jc w:val="both"/>
        <w:rPr>
          <w:b/>
          <w:color w:val="4472C4" w:themeColor="accent1"/>
        </w:rPr>
      </w:pPr>
      <w:r w:rsidRPr="00121446">
        <w:rPr>
          <w:b/>
          <w:color w:val="4472C4" w:themeColor="accent1"/>
        </w:rPr>
        <w:t>L’évolution de la commission AT</w:t>
      </w:r>
      <w:r w:rsidR="00001C8B" w:rsidRPr="00121446">
        <w:rPr>
          <w:b/>
          <w:color w:val="4472C4" w:themeColor="accent1"/>
        </w:rPr>
        <w:t>/</w:t>
      </w:r>
      <w:r w:rsidRPr="00121446">
        <w:rPr>
          <w:b/>
          <w:color w:val="4472C4" w:themeColor="accent1"/>
        </w:rPr>
        <w:t xml:space="preserve">MP en </w:t>
      </w:r>
      <w:r w:rsidR="00DF6FE0" w:rsidRPr="00121446">
        <w:rPr>
          <w:b/>
          <w:color w:val="4472C4" w:themeColor="accent1"/>
        </w:rPr>
        <w:t>C</w:t>
      </w:r>
      <w:r w:rsidRPr="00121446">
        <w:rPr>
          <w:b/>
          <w:color w:val="4472C4" w:themeColor="accent1"/>
        </w:rPr>
        <w:t xml:space="preserve">onseil d’administration </w:t>
      </w:r>
      <w:r w:rsidR="00C75F17" w:rsidRPr="00121446">
        <w:rPr>
          <w:b/>
          <w:color w:val="4472C4" w:themeColor="accent1"/>
        </w:rPr>
        <w:t>paritaire</w:t>
      </w:r>
    </w:p>
    <w:p w14:paraId="0488FB71" w14:textId="77777777" w:rsidR="00260791" w:rsidRPr="00121446" w:rsidRDefault="00260791" w:rsidP="009D6718">
      <w:pPr>
        <w:spacing w:after="0"/>
        <w:jc w:val="both"/>
        <w:rPr>
          <w:b/>
          <w:color w:val="000000" w:themeColor="text1"/>
        </w:rPr>
      </w:pPr>
    </w:p>
    <w:p w14:paraId="2B58C850" w14:textId="1958FA69" w:rsidR="00260791" w:rsidRPr="00121446" w:rsidRDefault="00D00262" w:rsidP="009D6718">
      <w:pPr>
        <w:pStyle w:val="Paragraphedeliste"/>
        <w:spacing w:after="0"/>
        <w:ind w:left="0"/>
        <w:jc w:val="both"/>
        <w:rPr>
          <w:rFonts w:ascii="Calibri" w:eastAsia="Calibri" w:hAnsi="Calibri" w:cs="Calibri"/>
        </w:rPr>
      </w:pPr>
      <w:r w:rsidRPr="00121446">
        <w:rPr>
          <w:rFonts w:ascii="Calibri" w:eastAsia="Calibri" w:hAnsi="Calibri" w:cs="Calibri"/>
        </w:rPr>
        <w:t>L</w:t>
      </w:r>
      <w:r w:rsidR="00735991" w:rsidRPr="00121446">
        <w:rPr>
          <w:rFonts w:ascii="Calibri" w:eastAsia="Calibri" w:hAnsi="Calibri" w:cs="Calibri"/>
        </w:rPr>
        <w:t xml:space="preserve">a </w:t>
      </w:r>
      <w:r w:rsidR="00260791" w:rsidRPr="00121446">
        <w:rPr>
          <w:rFonts w:ascii="Calibri" w:eastAsia="Calibri" w:hAnsi="Calibri" w:cs="Calibri"/>
        </w:rPr>
        <w:t>commission des AT/MP</w:t>
      </w:r>
      <w:r w:rsidR="00DF6FE0" w:rsidRPr="00121446">
        <w:rPr>
          <w:rFonts w:ascii="Calibri" w:eastAsia="Calibri" w:hAnsi="Calibri" w:cs="Calibri"/>
        </w:rPr>
        <w:t xml:space="preserve"> (CAT/MP)</w:t>
      </w:r>
      <w:r w:rsidR="00260791" w:rsidRPr="00121446">
        <w:rPr>
          <w:rFonts w:ascii="Calibri" w:eastAsia="Calibri" w:hAnsi="Calibri" w:cs="Calibri"/>
        </w:rPr>
        <w:t xml:space="preserve"> doit évoluer et </w:t>
      </w:r>
      <w:r w:rsidRPr="00121446">
        <w:rPr>
          <w:rFonts w:ascii="Calibri" w:eastAsia="Calibri" w:hAnsi="Calibri" w:cs="Calibri"/>
        </w:rPr>
        <w:t xml:space="preserve">se </w:t>
      </w:r>
      <w:r w:rsidR="00B161B5" w:rsidRPr="00121446">
        <w:rPr>
          <w:rFonts w:ascii="Calibri" w:eastAsia="Calibri" w:hAnsi="Calibri" w:cs="Calibri"/>
        </w:rPr>
        <w:t xml:space="preserve">transformer en </w:t>
      </w:r>
      <w:r w:rsidR="00260791" w:rsidRPr="00121446">
        <w:rPr>
          <w:rFonts w:ascii="Calibri" w:eastAsia="Calibri" w:hAnsi="Calibri" w:cs="Calibri"/>
          <w:b/>
        </w:rPr>
        <w:t>un conseil d’administration strictement paritaire</w:t>
      </w:r>
      <w:r w:rsidR="00EB417C" w:rsidRPr="00121446">
        <w:rPr>
          <w:rFonts w:ascii="Calibri" w:eastAsia="Calibri" w:hAnsi="Calibri" w:cs="Calibri"/>
          <w:b/>
        </w:rPr>
        <w:t>.</w:t>
      </w:r>
      <w:r w:rsidR="00EB417C" w:rsidRPr="00121446">
        <w:rPr>
          <w:rFonts w:ascii="Calibri" w:eastAsia="Calibri" w:hAnsi="Calibri" w:cs="Calibri"/>
        </w:rPr>
        <w:t xml:space="preserve"> </w:t>
      </w:r>
      <w:r w:rsidR="00260791" w:rsidRPr="00121446">
        <w:rPr>
          <w:rFonts w:ascii="Calibri" w:eastAsia="Calibri" w:hAnsi="Calibri" w:cs="Calibri"/>
        </w:rPr>
        <w:t>Il sera composé des seu</w:t>
      </w:r>
      <w:r w:rsidR="00051C50" w:rsidRPr="00121446">
        <w:rPr>
          <w:rFonts w:ascii="Calibri" w:eastAsia="Calibri" w:hAnsi="Calibri" w:cs="Calibri"/>
        </w:rPr>
        <w:t>les organisations syndicales de salariés</w:t>
      </w:r>
      <w:r w:rsidR="00260791" w:rsidRPr="00121446">
        <w:rPr>
          <w:rFonts w:ascii="Calibri" w:eastAsia="Calibri" w:hAnsi="Calibri" w:cs="Calibri"/>
        </w:rPr>
        <w:t xml:space="preserve"> </w:t>
      </w:r>
      <w:r w:rsidR="00285236" w:rsidRPr="00121446">
        <w:rPr>
          <w:rFonts w:ascii="Calibri" w:eastAsia="Calibri" w:hAnsi="Calibri" w:cs="Calibri"/>
        </w:rPr>
        <w:t xml:space="preserve">et des seules organisations syndicales </w:t>
      </w:r>
      <w:r w:rsidR="00D146DD" w:rsidRPr="00121446">
        <w:rPr>
          <w:rFonts w:ascii="Calibri" w:eastAsia="Calibri" w:hAnsi="Calibri" w:cs="Calibri"/>
        </w:rPr>
        <w:t xml:space="preserve">d’employeurs représentatifs au </w:t>
      </w:r>
      <w:r w:rsidR="00373166" w:rsidRPr="00121446">
        <w:rPr>
          <w:rFonts w:ascii="Calibri" w:eastAsia="Calibri" w:hAnsi="Calibri" w:cs="Calibri"/>
        </w:rPr>
        <w:t xml:space="preserve">niveau </w:t>
      </w:r>
      <w:r w:rsidR="00D146DD" w:rsidRPr="00121446">
        <w:rPr>
          <w:rFonts w:ascii="Calibri" w:eastAsia="Calibri" w:hAnsi="Calibri" w:cs="Calibri"/>
        </w:rPr>
        <w:t xml:space="preserve">national et interprofessionnel. </w:t>
      </w:r>
    </w:p>
    <w:p w14:paraId="5EF34D15" w14:textId="36E108BA" w:rsidR="00D146DD" w:rsidRPr="00121446" w:rsidRDefault="00D146DD" w:rsidP="009D6718">
      <w:pPr>
        <w:pStyle w:val="Paragraphedeliste"/>
        <w:spacing w:after="0"/>
        <w:ind w:left="0"/>
        <w:jc w:val="both"/>
        <w:rPr>
          <w:rFonts w:ascii="Calibri" w:eastAsia="Calibri" w:hAnsi="Calibri" w:cs="Calibri"/>
        </w:rPr>
      </w:pPr>
    </w:p>
    <w:p w14:paraId="7218A933" w14:textId="53371A1E" w:rsidR="00D146DD" w:rsidRPr="00121446" w:rsidRDefault="00D146DD" w:rsidP="009D6718">
      <w:pPr>
        <w:pStyle w:val="Paragraphedeliste"/>
        <w:spacing w:after="0"/>
        <w:ind w:left="0"/>
        <w:jc w:val="both"/>
        <w:rPr>
          <w:rFonts w:ascii="Calibri" w:eastAsia="Calibri" w:hAnsi="Calibri" w:cs="Calibri"/>
        </w:rPr>
      </w:pPr>
      <w:r w:rsidRPr="00121446">
        <w:rPr>
          <w:rFonts w:ascii="Calibri" w:eastAsia="Calibri" w:hAnsi="Calibri" w:cs="Calibri"/>
        </w:rPr>
        <w:t>Ces représentants ne siègent pas obligatoirement au conseil de la CNAM</w:t>
      </w:r>
      <w:r w:rsidR="00586D8F" w:rsidRPr="00121446">
        <w:rPr>
          <w:rFonts w:ascii="Calibri" w:eastAsia="Calibri" w:hAnsi="Calibri" w:cs="Calibri"/>
        </w:rPr>
        <w:t>, ni au sein des CTN</w:t>
      </w:r>
      <w:r w:rsidR="001264CC" w:rsidRPr="00121446">
        <w:rPr>
          <w:rFonts w:ascii="Calibri" w:eastAsia="Calibri" w:hAnsi="Calibri" w:cs="Calibri"/>
        </w:rPr>
        <w:t>/CTR</w:t>
      </w:r>
      <w:r w:rsidRPr="00121446">
        <w:rPr>
          <w:rFonts w:ascii="Calibri" w:eastAsia="Calibri" w:hAnsi="Calibri" w:cs="Calibri"/>
        </w:rPr>
        <w:t xml:space="preserve">. </w:t>
      </w:r>
    </w:p>
    <w:p w14:paraId="63E9D3BC" w14:textId="1C6CB77A" w:rsidR="00EB417C" w:rsidRPr="00121446" w:rsidRDefault="00EB417C" w:rsidP="009D6718">
      <w:pPr>
        <w:pStyle w:val="Paragraphedeliste"/>
        <w:spacing w:after="0"/>
        <w:ind w:left="0"/>
        <w:jc w:val="both"/>
        <w:rPr>
          <w:rFonts w:ascii="Calibri" w:eastAsia="Calibri" w:hAnsi="Calibri" w:cs="Calibri"/>
        </w:rPr>
      </w:pPr>
    </w:p>
    <w:p w14:paraId="0AE9F5E2" w14:textId="7D19ED06" w:rsidR="0084729E" w:rsidRPr="00121446" w:rsidRDefault="00022455" w:rsidP="009D6718">
      <w:pPr>
        <w:pStyle w:val="Paragraphedeliste"/>
        <w:spacing w:after="0"/>
        <w:ind w:left="0"/>
        <w:jc w:val="both"/>
        <w:rPr>
          <w:rFonts w:ascii="Calibri" w:eastAsia="Calibri" w:hAnsi="Calibri" w:cs="Calibri"/>
        </w:rPr>
      </w:pPr>
      <w:r w:rsidRPr="00121446">
        <w:rPr>
          <w:rFonts w:ascii="Calibri" w:eastAsia="Calibri" w:hAnsi="Calibri" w:cs="Calibri"/>
        </w:rPr>
        <w:t xml:space="preserve">Les administrateurs de la </w:t>
      </w:r>
      <w:r w:rsidR="00DA2B0A" w:rsidRPr="00121446">
        <w:rPr>
          <w:rFonts w:ascii="Calibri" w:eastAsia="Calibri" w:hAnsi="Calibri" w:cs="Calibri"/>
        </w:rPr>
        <w:t>B</w:t>
      </w:r>
      <w:r w:rsidRPr="00121446">
        <w:rPr>
          <w:rFonts w:ascii="Calibri" w:eastAsia="Calibri" w:hAnsi="Calibri" w:cs="Calibri"/>
        </w:rPr>
        <w:t xml:space="preserve">ranche AT/MP seront désignés parmi les partenaires sociaux représentatifs, au </w:t>
      </w:r>
      <w:r w:rsidR="009D6718" w:rsidRPr="00121446">
        <w:rPr>
          <w:rFonts w:ascii="Calibri" w:eastAsia="Calibri" w:hAnsi="Calibri" w:cs="Calibri"/>
        </w:rPr>
        <w:t>niveau</w:t>
      </w:r>
      <w:r w:rsidRPr="00121446">
        <w:rPr>
          <w:rFonts w:ascii="Calibri" w:eastAsia="Calibri" w:hAnsi="Calibri" w:cs="Calibri"/>
        </w:rPr>
        <w:t xml:space="preserve"> national et interprofessionnel.</w:t>
      </w:r>
      <w:r w:rsidR="007B0F88" w:rsidRPr="00121446">
        <w:rPr>
          <w:rFonts w:ascii="Calibri" w:eastAsia="Calibri" w:hAnsi="Calibri" w:cs="Calibri"/>
        </w:rPr>
        <w:t xml:space="preserve"> </w:t>
      </w:r>
      <w:r w:rsidR="00EB417C" w:rsidRPr="00121446">
        <w:rPr>
          <w:rFonts w:ascii="Calibri" w:eastAsia="Calibri" w:hAnsi="Calibri" w:cs="Calibri"/>
        </w:rPr>
        <w:t>L</w:t>
      </w:r>
      <w:r w:rsidR="00F77475" w:rsidRPr="00121446">
        <w:rPr>
          <w:rFonts w:ascii="Calibri" w:eastAsia="Calibri" w:hAnsi="Calibri" w:cs="Calibri"/>
        </w:rPr>
        <w:t xml:space="preserve">e </w:t>
      </w:r>
      <w:r w:rsidR="00DA2B0A" w:rsidRPr="00121446">
        <w:rPr>
          <w:rFonts w:ascii="Calibri" w:eastAsia="Calibri" w:hAnsi="Calibri" w:cs="Calibri"/>
        </w:rPr>
        <w:t>C</w:t>
      </w:r>
      <w:r w:rsidR="00F77475" w:rsidRPr="00121446">
        <w:rPr>
          <w:rFonts w:ascii="Calibri" w:eastAsia="Calibri" w:hAnsi="Calibri" w:cs="Calibri"/>
        </w:rPr>
        <w:t>onseil d’administration</w:t>
      </w:r>
      <w:r w:rsidR="00EB417C" w:rsidRPr="00121446">
        <w:rPr>
          <w:rFonts w:ascii="Calibri" w:eastAsia="Calibri" w:hAnsi="Calibri" w:cs="Calibri"/>
        </w:rPr>
        <w:t xml:space="preserve"> est </w:t>
      </w:r>
      <w:r w:rsidR="00C16BE2" w:rsidRPr="00121446">
        <w:rPr>
          <w:rFonts w:ascii="Calibri" w:eastAsia="Calibri" w:hAnsi="Calibri" w:cs="Calibri"/>
        </w:rPr>
        <w:t>présidé</w:t>
      </w:r>
      <w:r w:rsidR="00EB417C" w:rsidRPr="00121446">
        <w:rPr>
          <w:rFonts w:ascii="Calibri" w:eastAsia="Calibri" w:hAnsi="Calibri" w:cs="Calibri"/>
        </w:rPr>
        <w:t xml:space="preserve"> par un représentant des organisations professionnelles d’employeurs, représentatives au </w:t>
      </w:r>
      <w:r w:rsidR="00DA2B0A" w:rsidRPr="00121446">
        <w:rPr>
          <w:rFonts w:ascii="Calibri" w:eastAsia="Calibri" w:hAnsi="Calibri" w:cs="Calibri"/>
        </w:rPr>
        <w:t xml:space="preserve">niveau </w:t>
      </w:r>
      <w:r w:rsidR="00EB417C" w:rsidRPr="00121446">
        <w:rPr>
          <w:rFonts w:ascii="Calibri" w:eastAsia="Calibri" w:hAnsi="Calibri" w:cs="Calibri"/>
        </w:rPr>
        <w:t>national et interprofessionnel</w:t>
      </w:r>
      <w:r w:rsidR="00F77475" w:rsidRPr="00121446">
        <w:rPr>
          <w:rFonts w:ascii="Calibri" w:eastAsia="Calibri" w:hAnsi="Calibri" w:cs="Calibri"/>
        </w:rPr>
        <w:t>,</w:t>
      </w:r>
      <w:r w:rsidR="009014C7" w:rsidRPr="00121446">
        <w:rPr>
          <w:rFonts w:ascii="Calibri" w:eastAsia="Calibri" w:hAnsi="Calibri" w:cs="Calibri"/>
        </w:rPr>
        <w:t xml:space="preserve"> assisté de deux Vice-Présidents issus des organisations syndicales de salariés représentatives au </w:t>
      </w:r>
      <w:r w:rsidR="00413D60" w:rsidRPr="00121446">
        <w:rPr>
          <w:rFonts w:ascii="Calibri" w:eastAsia="Calibri" w:hAnsi="Calibri" w:cs="Calibri"/>
        </w:rPr>
        <w:t>niveau</w:t>
      </w:r>
      <w:r w:rsidR="009014C7" w:rsidRPr="00121446">
        <w:rPr>
          <w:rFonts w:ascii="Calibri" w:eastAsia="Calibri" w:hAnsi="Calibri" w:cs="Calibri"/>
        </w:rPr>
        <w:t xml:space="preserve"> national et interprofessionnel.</w:t>
      </w:r>
    </w:p>
    <w:p w14:paraId="11794F3F" w14:textId="77777777" w:rsidR="0084729E" w:rsidRPr="00121446" w:rsidRDefault="0084729E" w:rsidP="009D6718">
      <w:pPr>
        <w:pStyle w:val="Paragraphedeliste"/>
        <w:spacing w:after="0"/>
        <w:ind w:left="0"/>
        <w:jc w:val="both"/>
        <w:rPr>
          <w:rFonts w:ascii="Calibri" w:eastAsia="Calibri" w:hAnsi="Calibri" w:cs="Calibri"/>
        </w:rPr>
      </w:pPr>
    </w:p>
    <w:p w14:paraId="41DD502A" w14:textId="3F8734D3" w:rsidR="00666ABB" w:rsidRPr="00121446" w:rsidRDefault="00666ABB" w:rsidP="003604E6">
      <w:pPr>
        <w:pStyle w:val="Paragraphedeliste"/>
        <w:numPr>
          <w:ilvl w:val="0"/>
          <w:numId w:val="3"/>
        </w:numPr>
        <w:spacing w:after="0"/>
        <w:jc w:val="both"/>
        <w:rPr>
          <w:b/>
          <w:color w:val="4472C4" w:themeColor="accent1"/>
        </w:rPr>
      </w:pPr>
      <w:r w:rsidRPr="00121446">
        <w:rPr>
          <w:b/>
          <w:color w:val="4472C4" w:themeColor="accent1"/>
        </w:rPr>
        <w:t xml:space="preserve">Une </w:t>
      </w:r>
      <w:r w:rsidR="009014C7" w:rsidRPr="00121446">
        <w:rPr>
          <w:b/>
          <w:color w:val="4472C4" w:themeColor="accent1"/>
        </w:rPr>
        <w:t xml:space="preserve">évolution des missions et prérogatives du Conseil d’administration </w:t>
      </w:r>
      <w:r w:rsidR="00FF1A74" w:rsidRPr="00121446">
        <w:rPr>
          <w:b/>
          <w:color w:val="4472C4" w:themeColor="accent1"/>
        </w:rPr>
        <w:t xml:space="preserve">des </w:t>
      </w:r>
      <w:r w:rsidR="00E71D38" w:rsidRPr="00121446">
        <w:rPr>
          <w:b/>
          <w:color w:val="4472C4" w:themeColor="accent1"/>
        </w:rPr>
        <w:t>accidents</w:t>
      </w:r>
      <w:r w:rsidR="00FF1A74" w:rsidRPr="00121446">
        <w:rPr>
          <w:b/>
          <w:color w:val="4472C4" w:themeColor="accent1"/>
        </w:rPr>
        <w:t xml:space="preserve"> du travail </w:t>
      </w:r>
      <w:r w:rsidR="00E71D38" w:rsidRPr="00121446">
        <w:rPr>
          <w:b/>
          <w:color w:val="4472C4" w:themeColor="accent1"/>
        </w:rPr>
        <w:t>et des maladies professionnelles</w:t>
      </w:r>
    </w:p>
    <w:p w14:paraId="09B8ED96" w14:textId="77777777" w:rsidR="00DA5387" w:rsidRPr="00121446" w:rsidRDefault="00DA5387" w:rsidP="009D6718">
      <w:pPr>
        <w:pStyle w:val="Paragraphedeliste"/>
        <w:spacing w:after="0"/>
        <w:ind w:left="0"/>
        <w:jc w:val="both"/>
        <w:rPr>
          <w:rFonts w:ascii="Calibri" w:eastAsia="Calibri" w:hAnsi="Calibri" w:cs="Calibri"/>
        </w:rPr>
      </w:pPr>
    </w:p>
    <w:p w14:paraId="787C98F1" w14:textId="30510FB6" w:rsidR="00666ABB" w:rsidRPr="00121446" w:rsidRDefault="001804B0" w:rsidP="009D6718">
      <w:pPr>
        <w:pStyle w:val="Paragraphedeliste"/>
        <w:spacing w:after="0"/>
        <w:ind w:left="0"/>
        <w:jc w:val="both"/>
        <w:rPr>
          <w:rFonts w:ascii="Calibri" w:eastAsia="Calibri" w:hAnsi="Calibri" w:cs="Calibri"/>
        </w:rPr>
      </w:pPr>
      <w:r w:rsidRPr="00121446">
        <w:rPr>
          <w:rFonts w:ascii="Calibri" w:eastAsia="Calibri" w:hAnsi="Calibri" w:cs="Calibri"/>
        </w:rPr>
        <w:t xml:space="preserve">Le </w:t>
      </w:r>
      <w:r w:rsidR="001D205C" w:rsidRPr="00121446">
        <w:rPr>
          <w:rFonts w:ascii="Calibri" w:eastAsia="Calibri" w:hAnsi="Calibri" w:cs="Calibri"/>
        </w:rPr>
        <w:t>C</w:t>
      </w:r>
      <w:r w:rsidRPr="00121446">
        <w:rPr>
          <w:rFonts w:ascii="Calibri" w:eastAsia="Calibri" w:hAnsi="Calibri" w:cs="Calibri"/>
        </w:rPr>
        <w:t xml:space="preserve">onseil d’administration paritaire a </w:t>
      </w:r>
      <w:r w:rsidR="00735991" w:rsidRPr="00121446">
        <w:rPr>
          <w:rFonts w:ascii="Calibri" w:eastAsia="Calibri" w:hAnsi="Calibri" w:cs="Calibri"/>
        </w:rPr>
        <w:t xml:space="preserve">notamment </w:t>
      </w:r>
      <w:r w:rsidRPr="00121446">
        <w:rPr>
          <w:rFonts w:ascii="Calibri" w:eastAsia="Calibri" w:hAnsi="Calibri" w:cs="Calibri"/>
        </w:rPr>
        <w:t xml:space="preserve">les compétences suivantes : </w:t>
      </w:r>
    </w:p>
    <w:p w14:paraId="4FF65536" w14:textId="77777777" w:rsidR="00AB7162" w:rsidRPr="00121446" w:rsidRDefault="00AB7162" w:rsidP="009D6718">
      <w:pPr>
        <w:pStyle w:val="Paragraphedeliste"/>
        <w:spacing w:after="0"/>
        <w:ind w:left="0"/>
        <w:jc w:val="both"/>
        <w:rPr>
          <w:rFonts w:ascii="Calibri" w:eastAsia="Calibri" w:hAnsi="Calibri" w:cs="Calibri"/>
        </w:rPr>
      </w:pPr>
    </w:p>
    <w:p w14:paraId="57E4F06E" w14:textId="199AE988" w:rsidR="00B161B5" w:rsidRPr="00121446" w:rsidRDefault="00B161B5" w:rsidP="003604E6">
      <w:pPr>
        <w:pStyle w:val="Paragraphedeliste"/>
        <w:numPr>
          <w:ilvl w:val="0"/>
          <w:numId w:val="1"/>
        </w:numPr>
        <w:spacing w:after="0" w:line="240" w:lineRule="auto"/>
        <w:ind w:left="1134" w:hanging="567"/>
        <w:jc w:val="both"/>
      </w:pPr>
      <w:r w:rsidRPr="00121446">
        <w:lastRenderedPageBreak/>
        <w:t>Il</w:t>
      </w:r>
      <w:r w:rsidR="000732E4" w:rsidRPr="00121446">
        <w:t xml:space="preserve"> définit et arrête les orientations de </w:t>
      </w:r>
      <w:r w:rsidRPr="00121446">
        <w:t>la COG</w:t>
      </w:r>
      <w:r w:rsidR="00051C50" w:rsidRPr="00121446">
        <w:t xml:space="preserve"> et s’assure de sa mise en </w:t>
      </w:r>
      <w:r w:rsidR="00836B6F" w:rsidRPr="00121446">
        <w:t>œuvre dans le cadre d’un suivi régulier</w:t>
      </w:r>
      <w:r w:rsidR="00E55FFC" w:rsidRPr="00121446">
        <w:t>,</w:t>
      </w:r>
    </w:p>
    <w:p w14:paraId="5EAF2BD2" w14:textId="5C47D422" w:rsidR="00DC32A8" w:rsidRPr="00121446" w:rsidRDefault="0010146E" w:rsidP="003604E6">
      <w:pPr>
        <w:pStyle w:val="Paragraphedeliste"/>
        <w:numPr>
          <w:ilvl w:val="0"/>
          <w:numId w:val="1"/>
        </w:numPr>
        <w:spacing w:after="0" w:line="240" w:lineRule="auto"/>
        <w:ind w:left="1134" w:hanging="567"/>
        <w:jc w:val="both"/>
      </w:pPr>
      <w:r w:rsidRPr="00121446">
        <w:t xml:space="preserve">Il élabore tous les trois ans, une convention entre la </w:t>
      </w:r>
      <w:r w:rsidR="00777893" w:rsidRPr="00121446">
        <w:t>B</w:t>
      </w:r>
      <w:r w:rsidRPr="00121446">
        <w:t>ranche AT/MP et la CNAM elle-même, sous forme d’une délégation de gestion</w:t>
      </w:r>
      <w:r w:rsidR="009011FA" w:rsidRPr="00121446">
        <w:t xml:space="preserve"> et la mise à disposition des moyens nécessaires à son fonctionnement</w:t>
      </w:r>
      <w:r w:rsidRPr="00121446">
        <w:t> : cette délégation se justifie par l’imbrication de nombreux sujets communs et notamment en prévention, la CNAM devient par cette convention l’opérateur chargé de mettre en œuvre les décisions prises par les partenaires sociaux et notamment le présent accord</w:t>
      </w:r>
      <w:r w:rsidR="007707B6" w:rsidRPr="00121446">
        <w:t> ; cette convention devra aussi préciser les moyens et outils qui seront mobilisés</w:t>
      </w:r>
      <w:r w:rsidR="00227CEE" w:rsidRPr="00121446">
        <w:t xml:space="preserve"> pour réaliser </w:t>
      </w:r>
      <w:r w:rsidR="00B8107F" w:rsidRPr="00121446">
        <w:t>c</w:t>
      </w:r>
      <w:r w:rsidR="00227CEE" w:rsidRPr="00121446">
        <w:t>es missions sans oublier les moyens nécessaires</w:t>
      </w:r>
      <w:r w:rsidR="00744661" w:rsidRPr="00121446">
        <w:t xml:space="preserve"> </w:t>
      </w:r>
      <w:r w:rsidR="00227CEE" w:rsidRPr="00121446">
        <w:t>aux partenaires sociaux pour exercer leur mandat</w:t>
      </w:r>
      <w:r w:rsidR="009D6718" w:rsidRPr="00121446">
        <w:t>.</w:t>
      </w:r>
      <w:r w:rsidR="006C04A7" w:rsidRPr="00121446">
        <w:t xml:space="preserve"> </w:t>
      </w:r>
    </w:p>
    <w:p w14:paraId="06AA1A67" w14:textId="4422CFA9" w:rsidR="00DA5387" w:rsidRPr="00121446" w:rsidRDefault="00DA5387" w:rsidP="003604E6">
      <w:pPr>
        <w:pStyle w:val="Paragraphedeliste"/>
        <w:numPr>
          <w:ilvl w:val="0"/>
          <w:numId w:val="1"/>
        </w:numPr>
        <w:spacing w:after="0" w:line="240" w:lineRule="auto"/>
        <w:ind w:left="1134" w:hanging="567"/>
        <w:jc w:val="both"/>
      </w:pPr>
      <w:r w:rsidRPr="00121446">
        <w:t xml:space="preserve">Il nomme le </w:t>
      </w:r>
      <w:r w:rsidR="00F71594" w:rsidRPr="00121446">
        <w:t>D</w:t>
      </w:r>
      <w:r w:rsidRPr="00121446">
        <w:t>irecteur</w:t>
      </w:r>
      <w:r w:rsidR="00BD578A" w:rsidRPr="00121446">
        <w:t xml:space="preserve"> général</w:t>
      </w:r>
      <w:r w:rsidR="00B161B5" w:rsidRPr="00121446">
        <w:t xml:space="preserve"> de la </w:t>
      </w:r>
      <w:r w:rsidR="00777893" w:rsidRPr="00121446">
        <w:t>B</w:t>
      </w:r>
      <w:r w:rsidR="00B161B5" w:rsidRPr="00121446">
        <w:t>ranch</w:t>
      </w:r>
      <w:r w:rsidR="006A10EC" w:rsidRPr="00121446">
        <w:t>e</w:t>
      </w:r>
      <w:r w:rsidR="007C283B" w:rsidRPr="00121446">
        <w:t xml:space="preserve"> AT/MP</w:t>
      </w:r>
      <w:r w:rsidR="00C87630" w:rsidRPr="00121446">
        <w:t>, selon le processus de désignation des directeurs des caisses de Sécurité sociale,</w:t>
      </w:r>
    </w:p>
    <w:p w14:paraId="003B9C62" w14:textId="7D3F0A3D" w:rsidR="00D0252E" w:rsidRPr="00121446" w:rsidRDefault="00C2322F" w:rsidP="003604E6">
      <w:pPr>
        <w:pStyle w:val="Paragraphedeliste"/>
        <w:numPr>
          <w:ilvl w:val="0"/>
          <w:numId w:val="1"/>
        </w:numPr>
        <w:spacing w:after="0" w:line="240" w:lineRule="auto"/>
        <w:ind w:left="1134" w:hanging="567"/>
        <w:jc w:val="both"/>
      </w:pPr>
      <w:r w:rsidRPr="00121446">
        <w:t xml:space="preserve">Il </w:t>
      </w:r>
      <w:r w:rsidR="00735991" w:rsidRPr="00121446">
        <w:t xml:space="preserve">participe à </w:t>
      </w:r>
      <w:r w:rsidRPr="00121446">
        <w:t xml:space="preserve">l’élaboration </w:t>
      </w:r>
      <w:r w:rsidR="00D0252E" w:rsidRPr="00121446">
        <w:t xml:space="preserve">des nouveaux textes impactant les trois piliers de la </w:t>
      </w:r>
      <w:r w:rsidR="00777893" w:rsidRPr="00121446">
        <w:t>B</w:t>
      </w:r>
      <w:r w:rsidR="00D0252E" w:rsidRPr="00121446">
        <w:t>ranche</w:t>
      </w:r>
      <w:r w:rsidR="00C16BE2" w:rsidRPr="00121446">
        <w:t xml:space="preserve">, </w:t>
      </w:r>
    </w:p>
    <w:p w14:paraId="09EB01E5" w14:textId="06856CD3" w:rsidR="00D0252E" w:rsidRPr="00121446" w:rsidRDefault="00C2322F" w:rsidP="003604E6">
      <w:pPr>
        <w:pStyle w:val="Paragraphedeliste"/>
        <w:numPr>
          <w:ilvl w:val="0"/>
          <w:numId w:val="1"/>
        </w:numPr>
        <w:spacing w:after="0" w:line="240" w:lineRule="auto"/>
        <w:ind w:left="1134" w:hanging="567"/>
        <w:jc w:val="both"/>
      </w:pPr>
      <w:r w:rsidRPr="00121446">
        <w:t xml:space="preserve">Il </w:t>
      </w:r>
      <w:r w:rsidR="00735991" w:rsidRPr="00121446">
        <w:t>propose et participe à</w:t>
      </w:r>
      <w:r w:rsidR="00D0252E" w:rsidRPr="00121446">
        <w:t xml:space="preserve"> l’élaboration et </w:t>
      </w:r>
      <w:r w:rsidR="00735991" w:rsidRPr="00121446">
        <w:t xml:space="preserve">à la </w:t>
      </w:r>
      <w:r w:rsidR="00D0252E" w:rsidRPr="00121446">
        <w:t>conclusion de partenariat</w:t>
      </w:r>
      <w:r w:rsidR="00F71594" w:rsidRPr="00121446">
        <w:t>s</w:t>
      </w:r>
      <w:r w:rsidR="00D0252E" w:rsidRPr="00121446">
        <w:t xml:space="preserve"> avec d’autres grands acteurs de la prévention</w:t>
      </w:r>
      <w:r w:rsidR="00616930" w:rsidRPr="00121446">
        <w:t>,</w:t>
      </w:r>
    </w:p>
    <w:p w14:paraId="5275275F" w14:textId="459340B6" w:rsidR="00F27EB5" w:rsidRPr="00121446" w:rsidRDefault="00616930" w:rsidP="003604E6">
      <w:pPr>
        <w:pStyle w:val="Paragraphedeliste"/>
        <w:numPr>
          <w:ilvl w:val="0"/>
          <w:numId w:val="1"/>
        </w:numPr>
        <w:spacing w:after="0" w:line="240" w:lineRule="auto"/>
        <w:ind w:left="1134" w:hanging="567"/>
        <w:jc w:val="both"/>
      </w:pPr>
      <w:r w:rsidRPr="00121446">
        <w:t xml:space="preserve">Il </w:t>
      </w:r>
      <w:r w:rsidR="00751D5D" w:rsidRPr="00121446">
        <w:t>élabore les</w:t>
      </w:r>
      <w:r w:rsidRPr="00121446">
        <w:t xml:space="preserve"> convention</w:t>
      </w:r>
      <w:r w:rsidR="00751D5D" w:rsidRPr="00121446">
        <w:t>s</w:t>
      </w:r>
      <w:r w:rsidRPr="00121446">
        <w:t xml:space="preserve"> signée</w:t>
      </w:r>
      <w:r w:rsidR="00751D5D" w:rsidRPr="00121446">
        <w:t>s</w:t>
      </w:r>
      <w:r w:rsidRPr="00121446">
        <w:t xml:space="preserve"> avec l’INRS et </w:t>
      </w:r>
      <w:r w:rsidR="007B421C">
        <w:t>EUROGIP</w:t>
      </w:r>
      <w:r w:rsidR="00E55FFC" w:rsidRPr="00121446">
        <w:t>,</w:t>
      </w:r>
    </w:p>
    <w:p w14:paraId="452E7A6D" w14:textId="1C2663EE" w:rsidR="00616930" w:rsidRPr="00121446" w:rsidRDefault="00F27EB5" w:rsidP="003604E6">
      <w:pPr>
        <w:pStyle w:val="Paragraphedeliste"/>
        <w:numPr>
          <w:ilvl w:val="0"/>
          <w:numId w:val="1"/>
        </w:numPr>
        <w:spacing w:after="0" w:line="240" w:lineRule="auto"/>
        <w:ind w:left="1134" w:hanging="567"/>
        <w:jc w:val="both"/>
      </w:pPr>
      <w:r w:rsidRPr="00121446">
        <w:t>Il élabore une convention signée avec l’</w:t>
      </w:r>
      <w:r w:rsidR="00316C8E" w:rsidRPr="00121446">
        <w:t>ANSES</w:t>
      </w:r>
      <w:r w:rsidR="00D95237" w:rsidRPr="00121446">
        <w:t xml:space="preserve"> </w:t>
      </w:r>
      <w:r w:rsidR="00731F3F" w:rsidRPr="00121446">
        <w:t>et</w:t>
      </w:r>
      <w:r w:rsidR="00D95237" w:rsidRPr="00121446">
        <w:t xml:space="preserve"> d’autres organismes</w:t>
      </w:r>
      <w:r w:rsidR="00731F3F" w:rsidRPr="00121446">
        <w:t xml:space="preserve"> selon les besoins</w:t>
      </w:r>
      <w:r w:rsidR="00E55FFC" w:rsidRPr="00121446">
        <w:t>,</w:t>
      </w:r>
    </w:p>
    <w:p w14:paraId="7FB03148" w14:textId="258799BD" w:rsidR="00C2322F" w:rsidRPr="00121446" w:rsidRDefault="00AB7162" w:rsidP="003604E6">
      <w:pPr>
        <w:pStyle w:val="Paragraphedeliste"/>
        <w:numPr>
          <w:ilvl w:val="0"/>
          <w:numId w:val="1"/>
        </w:numPr>
        <w:spacing w:after="0" w:line="240" w:lineRule="auto"/>
        <w:ind w:left="1134" w:hanging="567"/>
        <w:jc w:val="both"/>
      </w:pPr>
      <w:r w:rsidRPr="00121446">
        <w:t>Il a la possibilité de développer</w:t>
      </w:r>
      <w:r w:rsidR="00D0252E" w:rsidRPr="00121446">
        <w:t xml:space="preserve"> de</w:t>
      </w:r>
      <w:r w:rsidRPr="00121446">
        <w:t>s</w:t>
      </w:r>
      <w:r w:rsidR="00D0252E" w:rsidRPr="00121446">
        <w:t xml:space="preserve"> moyens de communication (réseaux sociaux</w:t>
      </w:r>
      <w:r w:rsidR="00F80E6A" w:rsidRPr="00121446">
        <w:t>, communiqués de presse</w:t>
      </w:r>
      <w:r w:rsidR="00D0252E" w:rsidRPr="00121446">
        <w:t>) dédiés à la gouvernance</w:t>
      </w:r>
      <w:r w:rsidR="0054127F" w:rsidRPr="00121446">
        <w:t>,</w:t>
      </w:r>
    </w:p>
    <w:p w14:paraId="776D96BE" w14:textId="1D18E123" w:rsidR="0054127F" w:rsidRPr="00121446" w:rsidRDefault="0054127F" w:rsidP="003604E6">
      <w:pPr>
        <w:pStyle w:val="Paragraphedeliste"/>
        <w:numPr>
          <w:ilvl w:val="0"/>
          <w:numId w:val="1"/>
        </w:numPr>
        <w:spacing w:after="0" w:line="240" w:lineRule="auto"/>
        <w:ind w:left="1134" w:hanging="567"/>
        <w:jc w:val="both"/>
      </w:pPr>
      <w:r w:rsidRPr="00121446">
        <w:t>Il rend un avis motivé sur le Fonds national de</w:t>
      </w:r>
      <w:r w:rsidR="00121446">
        <w:t xml:space="preserve"> </w:t>
      </w:r>
      <w:r w:rsidRPr="00121446">
        <w:t>gestion administrative</w:t>
      </w:r>
      <w:r w:rsidR="00BB66D4" w:rsidRPr="00121446">
        <w:t xml:space="preserve"> </w:t>
      </w:r>
      <w:r w:rsidR="00D95237" w:rsidRPr="00121446">
        <w:t xml:space="preserve">de la CNAM </w:t>
      </w:r>
      <w:r w:rsidRPr="00121446">
        <w:t xml:space="preserve">pour la partie qui concerne la gestion de la </w:t>
      </w:r>
      <w:r w:rsidR="00777893" w:rsidRPr="00121446">
        <w:t>B</w:t>
      </w:r>
      <w:r w:rsidRPr="00121446">
        <w:t>ranche AT/MP</w:t>
      </w:r>
      <w:r w:rsidR="00B9556A" w:rsidRPr="00121446">
        <w:t>,</w:t>
      </w:r>
    </w:p>
    <w:p w14:paraId="55DAC359" w14:textId="091C6913" w:rsidR="005A7C45" w:rsidRPr="00121446" w:rsidRDefault="0054127F" w:rsidP="003604E6">
      <w:pPr>
        <w:pStyle w:val="Paragraphedeliste"/>
        <w:numPr>
          <w:ilvl w:val="0"/>
          <w:numId w:val="1"/>
        </w:numPr>
        <w:spacing w:after="0" w:line="240" w:lineRule="auto"/>
        <w:ind w:left="1134" w:hanging="567"/>
        <w:jc w:val="both"/>
      </w:pPr>
      <w:r w:rsidRPr="00121446">
        <w:t xml:space="preserve">Il </w:t>
      </w:r>
      <w:r w:rsidR="00121E1E" w:rsidRPr="00121446">
        <w:t xml:space="preserve">ajuste </w:t>
      </w:r>
      <w:r w:rsidRPr="00121446">
        <w:t>chaque année les paramètres des cotisations AT/MP</w:t>
      </w:r>
      <w:r w:rsidR="00B9556A" w:rsidRPr="00121446">
        <w:t>,</w:t>
      </w:r>
    </w:p>
    <w:p w14:paraId="2983F037" w14:textId="4E14F3AD" w:rsidR="00F60B41" w:rsidRPr="00121446" w:rsidRDefault="00BD578A" w:rsidP="003604E6">
      <w:pPr>
        <w:pStyle w:val="Paragraphedeliste"/>
        <w:numPr>
          <w:ilvl w:val="0"/>
          <w:numId w:val="1"/>
        </w:numPr>
        <w:spacing w:after="0" w:line="240" w:lineRule="auto"/>
        <w:ind w:left="1134" w:hanging="567"/>
        <w:jc w:val="both"/>
      </w:pPr>
      <w:r w:rsidRPr="00121446">
        <w:t>Il dispose de</w:t>
      </w:r>
      <w:r w:rsidR="004D0ABA" w:rsidRPr="00121446">
        <w:t xml:space="preserve"> toutes les</w:t>
      </w:r>
      <w:r w:rsidRPr="00121446">
        <w:t xml:space="preserve"> informations utiles à l’accomplissement de ses missions</w:t>
      </w:r>
      <w:r w:rsidR="00C67C2B" w:rsidRPr="00121446">
        <w:t>. Ce meilleur accès à l’</w:t>
      </w:r>
      <w:r w:rsidR="004D0ABA" w:rsidRPr="00121446">
        <w:t>information ne remet</w:t>
      </w:r>
      <w:r w:rsidR="00C67C2B" w:rsidRPr="00121446">
        <w:t xml:space="preserve"> cependant pas</w:t>
      </w:r>
      <w:r w:rsidR="004D0ABA" w:rsidRPr="00121446">
        <w:t xml:space="preserve"> en cause les</w:t>
      </w:r>
      <w:r w:rsidRPr="00121446">
        <w:t xml:space="preserve"> attributions </w:t>
      </w:r>
      <w:r w:rsidR="00C67C2B" w:rsidRPr="00121446">
        <w:t xml:space="preserve">spécifiques </w:t>
      </w:r>
      <w:r w:rsidR="004D0ABA" w:rsidRPr="00121446">
        <w:t xml:space="preserve">du Directeur général de la </w:t>
      </w:r>
      <w:r w:rsidR="005E647A" w:rsidRPr="00121446">
        <w:t>B</w:t>
      </w:r>
      <w:r w:rsidR="004D0ABA" w:rsidRPr="00121446">
        <w:t xml:space="preserve">ranche quant à la réalisation </w:t>
      </w:r>
      <w:r w:rsidR="004F23E7" w:rsidRPr="00121446">
        <w:t>des</w:t>
      </w:r>
      <w:r w:rsidR="00C67C2B" w:rsidRPr="00121446">
        <w:t xml:space="preserve"> documents internes au réseau de la </w:t>
      </w:r>
      <w:r w:rsidR="005E647A" w:rsidRPr="00121446">
        <w:t>B</w:t>
      </w:r>
      <w:r w:rsidR="00C67C2B" w:rsidRPr="00121446">
        <w:t>ranche AT/MP</w:t>
      </w:r>
      <w:r w:rsidRPr="00121446">
        <w:t xml:space="preserve">. </w:t>
      </w:r>
      <w:r w:rsidR="00590F42" w:rsidRPr="00121446">
        <w:t xml:space="preserve">Le Conseil d’administration est </w:t>
      </w:r>
      <w:r w:rsidR="00F60B41" w:rsidRPr="00121446">
        <w:t xml:space="preserve">destinataire des lettres réseaux concernant le fonctionnement de la </w:t>
      </w:r>
      <w:r w:rsidR="005E647A" w:rsidRPr="00121446">
        <w:t>B</w:t>
      </w:r>
      <w:r w:rsidR="00F60B41" w:rsidRPr="00121446">
        <w:t>ranche AT/MP</w:t>
      </w:r>
      <w:r w:rsidR="004405C0" w:rsidRPr="00121446">
        <w:t>.</w:t>
      </w:r>
    </w:p>
    <w:p w14:paraId="460EF94C" w14:textId="48159A9F" w:rsidR="00673E6D" w:rsidRPr="00121446" w:rsidRDefault="00427509" w:rsidP="003604E6">
      <w:pPr>
        <w:pStyle w:val="Paragraphedeliste"/>
        <w:numPr>
          <w:ilvl w:val="0"/>
          <w:numId w:val="1"/>
        </w:numPr>
        <w:spacing w:after="0" w:line="240" w:lineRule="auto"/>
        <w:ind w:left="1134" w:hanging="567"/>
        <w:jc w:val="both"/>
      </w:pPr>
      <w:r w:rsidRPr="00121446">
        <w:t xml:space="preserve">Il décide </w:t>
      </w:r>
      <w:r w:rsidR="005933C3" w:rsidRPr="00121446">
        <w:t xml:space="preserve">de </w:t>
      </w:r>
      <w:r w:rsidR="009752C0" w:rsidRPr="00121446">
        <w:t>l</w:t>
      </w:r>
      <w:r w:rsidR="005933C3" w:rsidRPr="00121446">
        <w:t>a création de commissions spécifiques</w:t>
      </w:r>
      <w:r w:rsidR="00673E6D" w:rsidRPr="00121446">
        <w:t> ;</w:t>
      </w:r>
    </w:p>
    <w:p w14:paraId="2809B17F" w14:textId="6984A533" w:rsidR="00427509" w:rsidRPr="00121446" w:rsidRDefault="00673E6D" w:rsidP="003604E6">
      <w:pPr>
        <w:pStyle w:val="Paragraphedeliste"/>
        <w:numPr>
          <w:ilvl w:val="0"/>
          <w:numId w:val="1"/>
        </w:numPr>
        <w:spacing w:after="0" w:line="240" w:lineRule="auto"/>
        <w:ind w:left="1134" w:hanging="567"/>
        <w:jc w:val="both"/>
      </w:pPr>
      <w:r w:rsidRPr="00121446">
        <w:t xml:space="preserve">Il met en œuvre </w:t>
      </w:r>
      <w:r w:rsidR="005933C3" w:rsidRPr="00121446">
        <w:t xml:space="preserve">la </w:t>
      </w:r>
      <w:r w:rsidR="00E26B01" w:rsidRPr="00121446">
        <w:t>« C</w:t>
      </w:r>
      <w:r w:rsidR="005933C3" w:rsidRPr="00121446">
        <w:t>ommission des garanties</w:t>
      </w:r>
      <w:r w:rsidR="00E26B01" w:rsidRPr="00121446">
        <w:t> »</w:t>
      </w:r>
      <w:r w:rsidR="005933C3" w:rsidRPr="00121446">
        <w:t xml:space="preserve"> visée à </w:t>
      </w:r>
      <w:r w:rsidR="00E26B01" w:rsidRPr="00121446">
        <w:t>l’objectif 2.3 du présent accord.</w:t>
      </w:r>
    </w:p>
    <w:p w14:paraId="34DB9139" w14:textId="6F31C4F6" w:rsidR="0054127F" w:rsidRPr="00121446" w:rsidRDefault="0054127F" w:rsidP="009D6718">
      <w:pPr>
        <w:pStyle w:val="Paragraphedeliste"/>
        <w:spacing w:after="0"/>
        <w:ind w:left="1440"/>
        <w:jc w:val="both"/>
        <w:rPr>
          <w:rFonts w:eastAsia="Times New Roman"/>
        </w:rPr>
      </w:pPr>
    </w:p>
    <w:p w14:paraId="62D8297F" w14:textId="4F29B718" w:rsidR="00F42AA1" w:rsidRPr="00121446" w:rsidRDefault="00F42AA1" w:rsidP="009D6718">
      <w:pPr>
        <w:spacing w:after="0" w:line="258" w:lineRule="auto"/>
        <w:ind w:right="73"/>
        <w:jc w:val="both"/>
        <w:rPr>
          <w:rFonts w:ascii="Calibri" w:eastAsia="Calibri" w:hAnsi="Calibri" w:cs="Calibri"/>
        </w:rPr>
      </w:pPr>
      <w:r w:rsidRPr="00121446">
        <w:rPr>
          <w:rFonts w:ascii="Calibri" w:eastAsia="Calibri" w:hAnsi="Calibri" w:cs="Calibri"/>
        </w:rPr>
        <w:t>Cette nouvelle gouvernance se mettra en place de façon</w:t>
      </w:r>
      <w:r w:rsidR="00FB5869" w:rsidRPr="00121446">
        <w:rPr>
          <w:rFonts w:ascii="Calibri" w:eastAsia="Calibri" w:hAnsi="Calibri" w:cs="Calibri"/>
        </w:rPr>
        <w:t xml:space="preserve"> concomitante </w:t>
      </w:r>
      <w:r w:rsidR="00B1336E" w:rsidRPr="00121446">
        <w:rPr>
          <w:rFonts w:ascii="Calibri" w:eastAsia="Calibri" w:hAnsi="Calibri" w:cs="Calibri"/>
        </w:rPr>
        <w:t xml:space="preserve">à </w:t>
      </w:r>
      <w:r w:rsidR="00FB5869" w:rsidRPr="00121446">
        <w:rPr>
          <w:rFonts w:ascii="Calibri" w:eastAsia="Calibri" w:hAnsi="Calibri" w:cs="Calibri"/>
        </w:rPr>
        <w:t xml:space="preserve">la mise en œuvre </w:t>
      </w:r>
      <w:r w:rsidRPr="00121446">
        <w:rPr>
          <w:rFonts w:ascii="Calibri" w:eastAsia="Calibri" w:hAnsi="Calibri" w:cs="Calibri"/>
        </w:rPr>
        <w:t xml:space="preserve">de la prochaine COG. </w:t>
      </w:r>
    </w:p>
    <w:p w14:paraId="0E61E3F8" w14:textId="291EB5E4" w:rsidR="009438BD" w:rsidRPr="00121446" w:rsidRDefault="009438BD" w:rsidP="009D6718">
      <w:pPr>
        <w:spacing w:after="0" w:line="258" w:lineRule="auto"/>
        <w:ind w:right="73"/>
        <w:jc w:val="both"/>
        <w:rPr>
          <w:rFonts w:ascii="Calibri" w:eastAsia="Calibri" w:hAnsi="Calibri" w:cs="Calibri"/>
        </w:rPr>
      </w:pPr>
    </w:p>
    <w:p w14:paraId="1A34A381" w14:textId="14D50167" w:rsidR="009438BD" w:rsidRPr="00121446" w:rsidRDefault="009438BD" w:rsidP="009D6718">
      <w:pPr>
        <w:spacing w:after="0" w:line="240" w:lineRule="auto"/>
        <w:jc w:val="both"/>
        <w:rPr>
          <w:rFonts w:ascii="Calibri" w:eastAsia="Calibri" w:hAnsi="Calibri" w:cs="Calibri"/>
        </w:rPr>
      </w:pPr>
      <w:r w:rsidRPr="00121446">
        <w:rPr>
          <w:rFonts w:ascii="Calibri" w:eastAsia="Calibri" w:hAnsi="Calibri" w:cs="Calibri"/>
        </w:rPr>
        <w:t xml:space="preserve">Les signataires </w:t>
      </w:r>
      <w:r w:rsidR="00AA269C" w:rsidRPr="00121446">
        <w:rPr>
          <w:rFonts w:ascii="Calibri" w:eastAsia="Calibri" w:hAnsi="Calibri" w:cs="Calibri"/>
        </w:rPr>
        <w:t xml:space="preserve">du présent accord </w:t>
      </w:r>
      <w:r w:rsidRPr="00121446">
        <w:rPr>
          <w:rFonts w:ascii="Calibri" w:eastAsia="Calibri" w:hAnsi="Calibri" w:cs="Calibri"/>
        </w:rPr>
        <w:t xml:space="preserve">demandent au législateur de prendre les dispositions utiles pour faire évoluer formellement la commission AT/MP en </w:t>
      </w:r>
      <w:r w:rsidR="00AA269C" w:rsidRPr="00121446">
        <w:rPr>
          <w:rFonts w:ascii="Calibri" w:eastAsia="Calibri" w:hAnsi="Calibri" w:cs="Calibri"/>
        </w:rPr>
        <w:t>C</w:t>
      </w:r>
      <w:r w:rsidRPr="00121446">
        <w:rPr>
          <w:rFonts w:ascii="Calibri" w:eastAsia="Calibri" w:hAnsi="Calibri" w:cs="Calibri"/>
        </w:rPr>
        <w:t xml:space="preserve">onseil d’administration paritaire. </w:t>
      </w:r>
    </w:p>
    <w:p w14:paraId="14E4B730" w14:textId="77777777" w:rsidR="00F16C8B" w:rsidRDefault="00F16C8B" w:rsidP="009D6718">
      <w:pPr>
        <w:spacing w:after="0" w:line="240" w:lineRule="auto"/>
        <w:jc w:val="both"/>
        <w:rPr>
          <w:rFonts w:ascii="Calibri" w:eastAsia="Calibri" w:hAnsi="Calibri" w:cs="Calibri"/>
        </w:rPr>
      </w:pPr>
    </w:p>
    <w:p w14:paraId="07717A82" w14:textId="77777777" w:rsidR="00931B74" w:rsidRPr="00121446" w:rsidRDefault="00931B74" w:rsidP="009D6718">
      <w:pPr>
        <w:spacing w:after="0" w:line="240" w:lineRule="auto"/>
        <w:jc w:val="both"/>
        <w:rPr>
          <w:rFonts w:ascii="Calibri" w:eastAsia="Calibri" w:hAnsi="Calibri" w:cs="Calibri"/>
        </w:rPr>
      </w:pPr>
    </w:p>
    <w:p w14:paraId="3833EA2B" w14:textId="1BEFDF5E" w:rsidR="00FB5419" w:rsidRPr="00121446" w:rsidRDefault="00FB5419" w:rsidP="009D6718">
      <w:pPr>
        <w:pStyle w:val="Titre1"/>
        <w:spacing w:before="0"/>
        <w:jc w:val="both"/>
        <w:rPr>
          <w:color w:val="4472C4" w:themeColor="accent1"/>
        </w:rPr>
      </w:pPr>
      <w:bookmarkStart w:id="112" w:name="_Toc131672029"/>
      <w:bookmarkStart w:id="113" w:name="_Toc135076124"/>
      <w:bookmarkStart w:id="114" w:name="_Toc135126647"/>
      <w:r w:rsidRPr="00121446">
        <w:rPr>
          <w:color w:val="4472C4" w:themeColor="accent1"/>
        </w:rPr>
        <w:t xml:space="preserve">TITRE </w:t>
      </w:r>
      <w:r w:rsidR="00131B7F" w:rsidRPr="00121446">
        <w:rPr>
          <w:color w:val="4472C4" w:themeColor="accent1"/>
        </w:rPr>
        <w:t>IV</w:t>
      </w:r>
      <w:r w:rsidRPr="00121446">
        <w:rPr>
          <w:color w:val="4472C4" w:themeColor="accent1"/>
        </w:rPr>
        <w:t xml:space="preserve">/ </w:t>
      </w:r>
      <w:r w:rsidR="006758C1" w:rsidRPr="00121446">
        <w:rPr>
          <w:color w:val="4472C4" w:themeColor="accent1"/>
        </w:rPr>
        <w:t xml:space="preserve">LES </w:t>
      </w:r>
      <w:r w:rsidRPr="00121446">
        <w:rPr>
          <w:color w:val="4472C4" w:themeColor="accent1"/>
        </w:rPr>
        <w:t>MOYENS</w:t>
      </w:r>
      <w:r w:rsidR="00223E5A" w:rsidRPr="00121446">
        <w:rPr>
          <w:color w:val="4472C4" w:themeColor="accent1"/>
        </w:rPr>
        <w:t xml:space="preserve"> </w:t>
      </w:r>
      <w:r w:rsidR="002C5D51" w:rsidRPr="00121446">
        <w:rPr>
          <w:color w:val="4472C4" w:themeColor="accent1"/>
        </w:rPr>
        <w:t>A MOBILISER</w:t>
      </w:r>
      <w:bookmarkEnd w:id="112"/>
      <w:bookmarkEnd w:id="113"/>
      <w:bookmarkEnd w:id="114"/>
    </w:p>
    <w:p w14:paraId="48438D1F" w14:textId="77777777" w:rsidR="00C01CD4" w:rsidRPr="00121446" w:rsidRDefault="00C01CD4" w:rsidP="009D6718">
      <w:pPr>
        <w:pStyle w:val="Paragraphedeliste"/>
        <w:spacing w:after="0" w:line="240" w:lineRule="auto"/>
        <w:ind w:left="1440"/>
        <w:jc w:val="both"/>
      </w:pPr>
    </w:p>
    <w:p w14:paraId="24A75468" w14:textId="7914D6A0" w:rsidR="00725BF0" w:rsidRPr="00121446" w:rsidRDefault="00725BF0" w:rsidP="009D6718">
      <w:pPr>
        <w:pStyle w:val="Paragraphedeliste"/>
        <w:spacing w:after="0" w:line="240" w:lineRule="auto"/>
        <w:ind w:left="0"/>
        <w:jc w:val="both"/>
      </w:pPr>
      <w:r w:rsidRPr="00121446">
        <w:t xml:space="preserve">Pour répondre </w:t>
      </w:r>
      <w:r w:rsidR="005178CB" w:rsidRPr="00121446">
        <w:t>aux</w:t>
      </w:r>
      <w:r w:rsidR="00D2792F" w:rsidRPr="00121446">
        <w:t xml:space="preserve"> </w:t>
      </w:r>
      <w:r w:rsidRPr="00121446">
        <w:t>enjeux</w:t>
      </w:r>
      <w:r w:rsidR="00D2792F" w:rsidRPr="00121446">
        <w:t xml:space="preserve"> visés dans le présent accord</w:t>
      </w:r>
      <w:r w:rsidRPr="00121446">
        <w:t xml:space="preserve">, les partenaires sociaux considèrent que les fonds et les moyens humains actuellement </w:t>
      </w:r>
      <w:r w:rsidR="00491DC2" w:rsidRPr="00121446">
        <w:t>consacrés à la prévention, la réparation</w:t>
      </w:r>
      <w:r w:rsidR="00FE7C23" w:rsidRPr="00121446">
        <w:t xml:space="preserve"> et</w:t>
      </w:r>
      <w:r w:rsidR="00491DC2" w:rsidRPr="00121446">
        <w:t xml:space="preserve"> au fonctionnement de la </w:t>
      </w:r>
      <w:r w:rsidR="0043445E" w:rsidRPr="00121446">
        <w:t>B</w:t>
      </w:r>
      <w:r w:rsidR="00491DC2" w:rsidRPr="00121446">
        <w:t xml:space="preserve">ranche </w:t>
      </w:r>
      <w:r w:rsidRPr="00121446">
        <w:t xml:space="preserve">sont insuffisants. </w:t>
      </w:r>
    </w:p>
    <w:p w14:paraId="79564A24" w14:textId="77777777" w:rsidR="00751D5D" w:rsidRPr="00121446" w:rsidRDefault="00751D5D" w:rsidP="009D6718">
      <w:pPr>
        <w:pStyle w:val="Paragraphedeliste"/>
        <w:spacing w:after="0" w:line="240" w:lineRule="auto"/>
        <w:jc w:val="both"/>
      </w:pPr>
    </w:p>
    <w:p w14:paraId="086DA1C9" w14:textId="144145D7" w:rsidR="00BF29EA" w:rsidRPr="00121446" w:rsidRDefault="00ED70D4" w:rsidP="009D6718">
      <w:pPr>
        <w:pStyle w:val="Paragraphedeliste"/>
        <w:spacing w:after="0" w:line="240" w:lineRule="auto"/>
        <w:ind w:left="0"/>
        <w:jc w:val="both"/>
      </w:pPr>
      <w:r w:rsidRPr="00121446">
        <w:t xml:space="preserve">Les partenaires sociaux détermineront, pour répondre aux enjeux soulevés en amont, la </w:t>
      </w:r>
      <w:r w:rsidRPr="00121446">
        <w:rPr>
          <w:b/>
        </w:rPr>
        <w:t>réaffectation des budgets et plus particulièrement la part des excédents</w:t>
      </w:r>
      <w:r w:rsidR="003961A0" w:rsidRPr="00121446">
        <w:rPr>
          <w:b/>
        </w:rPr>
        <w:t xml:space="preserve"> et des réserves</w:t>
      </w:r>
      <w:r w:rsidRPr="00121446">
        <w:t xml:space="preserve"> de la </w:t>
      </w:r>
      <w:r w:rsidR="005E647A" w:rsidRPr="00121446">
        <w:t>B</w:t>
      </w:r>
      <w:r w:rsidRPr="00121446">
        <w:t>ranche AT</w:t>
      </w:r>
      <w:r w:rsidR="00001C8B" w:rsidRPr="00121446">
        <w:t>/</w:t>
      </w:r>
      <w:r w:rsidRPr="00121446">
        <w:t xml:space="preserve">MP qui sera affectée au financement des orientations décidées dans le cadre de la présente négociation </w:t>
      </w:r>
      <w:r w:rsidRPr="00121446">
        <w:rPr>
          <w:b/>
        </w:rPr>
        <w:t xml:space="preserve">tant dans le domaine de la prévention que </w:t>
      </w:r>
      <w:r w:rsidR="00F359D7" w:rsidRPr="00121446">
        <w:rPr>
          <w:b/>
        </w:rPr>
        <w:t>celui</w:t>
      </w:r>
      <w:r w:rsidRPr="00121446">
        <w:rPr>
          <w:b/>
        </w:rPr>
        <w:t xml:space="preserve"> de la réparation.</w:t>
      </w:r>
      <w:r w:rsidRPr="00121446">
        <w:t xml:space="preserve"> </w:t>
      </w:r>
    </w:p>
    <w:p w14:paraId="0278644F" w14:textId="77777777" w:rsidR="00744661" w:rsidRPr="00121446" w:rsidRDefault="00744661" w:rsidP="009D6718">
      <w:pPr>
        <w:pStyle w:val="Paragraphedeliste"/>
        <w:spacing w:after="0" w:line="240" w:lineRule="auto"/>
        <w:ind w:left="0"/>
        <w:jc w:val="both"/>
      </w:pPr>
    </w:p>
    <w:p w14:paraId="49140253" w14:textId="36621D13" w:rsidR="00AC253F" w:rsidRPr="00121446" w:rsidRDefault="0016343F" w:rsidP="009D6718">
      <w:pPr>
        <w:spacing w:after="0"/>
        <w:jc w:val="both"/>
      </w:pPr>
      <w:r w:rsidRPr="00121446">
        <w:lastRenderedPageBreak/>
        <w:t>Il s’agira ainsi</w:t>
      </w:r>
      <w:r w:rsidR="00C5678F" w:rsidRPr="00121446">
        <w:t xml:space="preserve"> comme </w:t>
      </w:r>
      <w:r w:rsidR="00223E5A" w:rsidRPr="00121446">
        <w:t>il a été rappelé</w:t>
      </w:r>
      <w:r w:rsidR="003961A0" w:rsidRPr="00121446">
        <w:t xml:space="preserve"> au point 2. A</w:t>
      </w:r>
      <w:r w:rsidR="00223E5A" w:rsidRPr="00121446">
        <w:t xml:space="preserve"> :</w:t>
      </w:r>
      <w:r w:rsidR="00AC253F" w:rsidRPr="00121446">
        <w:t xml:space="preserve"> </w:t>
      </w:r>
    </w:p>
    <w:p w14:paraId="6D022124" w14:textId="77777777" w:rsidR="00E47ECE" w:rsidRPr="00121446" w:rsidRDefault="00E47ECE" w:rsidP="009D6718">
      <w:pPr>
        <w:spacing w:after="0"/>
        <w:jc w:val="both"/>
      </w:pPr>
    </w:p>
    <w:p w14:paraId="0295CB3F" w14:textId="278A7FB4" w:rsidR="0016343F" w:rsidRPr="00121446" w:rsidRDefault="008A657C" w:rsidP="003604E6">
      <w:pPr>
        <w:pStyle w:val="Paragraphedeliste"/>
        <w:numPr>
          <w:ilvl w:val="0"/>
          <w:numId w:val="1"/>
        </w:numPr>
        <w:spacing w:after="0" w:line="240" w:lineRule="auto"/>
        <w:ind w:left="1134" w:hanging="567"/>
        <w:jc w:val="both"/>
      </w:pPr>
      <w:r w:rsidRPr="00121446">
        <w:t>D</w:t>
      </w:r>
      <w:r w:rsidR="0016343F" w:rsidRPr="00121446">
        <w:t>e renforcer les moyens humains et financiers des CARSAT</w:t>
      </w:r>
      <w:r w:rsidR="00782D55" w:rsidRPr="00121446">
        <w:t>/</w:t>
      </w:r>
      <w:r w:rsidR="002C5D51" w:rsidRPr="00121446">
        <w:t>CRAMIF/</w:t>
      </w:r>
      <w:r w:rsidR="00782D55" w:rsidRPr="00121446">
        <w:t>CGSS</w:t>
      </w:r>
      <w:r w:rsidR="0016343F" w:rsidRPr="00121446">
        <w:t>, de l’INRS</w:t>
      </w:r>
      <w:r w:rsidR="0087087F" w:rsidRPr="00121446">
        <w:t xml:space="preserve"> et de son volet recherche</w:t>
      </w:r>
      <w:r w:rsidR="0016343F" w:rsidRPr="00121446">
        <w:t xml:space="preserve"> et d’</w:t>
      </w:r>
      <w:r w:rsidR="007B421C">
        <w:t>EUROGIP</w:t>
      </w:r>
      <w:r w:rsidR="007E05C1" w:rsidRPr="00121446">
        <w:t xml:space="preserve"> et notamment l’augmentation du nombre de préventeurs (ingénieurs conseils</w:t>
      </w:r>
      <w:r w:rsidR="00CC6EEF" w:rsidRPr="00121446">
        <w:t xml:space="preserve"> tout particulièrement</w:t>
      </w:r>
      <w:r w:rsidR="00B75E38">
        <w:t>,</w:t>
      </w:r>
      <w:r w:rsidR="00CC6EEF" w:rsidRPr="00121446">
        <w:t xml:space="preserve"> mais aussi préventeurs et</w:t>
      </w:r>
      <w:r w:rsidR="007E05C1" w:rsidRPr="00121446">
        <w:t xml:space="preserve"> contrôleurs de sécurité) afin de développer </w:t>
      </w:r>
      <w:r w:rsidR="004432DA" w:rsidRPr="00121446">
        <w:t xml:space="preserve">l’accompagnement des entreprises dans le cadre d’une prévention de </w:t>
      </w:r>
      <w:r w:rsidR="007E05C1" w:rsidRPr="00121446">
        <w:t>proximité</w:t>
      </w:r>
      <w:r w:rsidR="004432DA" w:rsidRPr="00121446">
        <w:t xml:space="preserve"> en multipliant les actions de terrain.</w:t>
      </w:r>
    </w:p>
    <w:p w14:paraId="529C2177" w14:textId="77777777" w:rsidR="007A228C" w:rsidRPr="00121446" w:rsidRDefault="007A228C" w:rsidP="009D6718">
      <w:pPr>
        <w:pStyle w:val="Paragraphedeliste"/>
        <w:spacing w:after="0" w:line="240" w:lineRule="auto"/>
        <w:ind w:left="1134"/>
        <w:jc w:val="both"/>
      </w:pPr>
    </w:p>
    <w:p w14:paraId="02780123" w14:textId="45ABCEF3" w:rsidR="007A228C" w:rsidRPr="00121446" w:rsidRDefault="007A228C" w:rsidP="003604E6">
      <w:pPr>
        <w:pStyle w:val="Paragraphedeliste"/>
        <w:numPr>
          <w:ilvl w:val="0"/>
          <w:numId w:val="1"/>
        </w:numPr>
        <w:spacing w:after="0" w:line="240" w:lineRule="auto"/>
        <w:ind w:left="1134" w:hanging="567"/>
        <w:jc w:val="both"/>
      </w:pPr>
      <w:r w:rsidRPr="00121446">
        <w:t xml:space="preserve">A cette </w:t>
      </w:r>
      <w:r w:rsidR="007D010F" w:rsidRPr="00121446">
        <w:t>fin,</w:t>
      </w:r>
      <w:r w:rsidRPr="00121446">
        <w:t xml:space="preserve"> il conviendra d’augmenter</w:t>
      </w:r>
      <w:r w:rsidR="007D010F" w:rsidRPr="00121446">
        <w:t xml:space="preserve"> rapidement</w:t>
      </w:r>
      <w:r w:rsidRPr="00121446">
        <w:t xml:space="preserve"> les effectifs d’ingénieurs conseils et de contrôleurs de sécurité</w:t>
      </w:r>
      <w:r w:rsidR="00FA2920" w:rsidRPr="00121446">
        <w:t xml:space="preserve"> des CARSAT/CRAMIF/CGSS</w:t>
      </w:r>
      <w:r w:rsidR="001B7C12" w:rsidRPr="00121446">
        <w:t xml:space="preserve"> avec un objectif</w:t>
      </w:r>
      <w:r w:rsidRPr="00121446">
        <w:t xml:space="preserve"> de 20% et d’en évaluer la mise en œuvre effective pour apprécier l’opportunité de revoir cet objectif à la hausse. </w:t>
      </w:r>
      <w:r w:rsidR="000165A6" w:rsidRPr="00121446">
        <w:t>Ce renforcement s’accompagnera d</w:t>
      </w:r>
      <w:r w:rsidR="00C46B21" w:rsidRPr="00121446">
        <w:t>e ressources humaines supplémentaires en soutien administratif.</w:t>
      </w:r>
    </w:p>
    <w:p w14:paraId="4CA054A8" w14:textId="77777777" w:rsidR="00E47ECE" w:rsidRPr="00121446" w:rsidRDefault="00E47ECE" w:rsidP="009D6718">
      <w:pPr>
        <w:pStyle w:val="Paragraphedeliste"/>
        <w:spacing w:after="0" w:line="240" w:lineRule="auto"/>
        <w:ind w:left="1440"/>
        <w:jc w:val="both"/>
      </w:pPr>
    </w:p>
    <w:p w14:paraId="2578062F" w14:textId="0FD77192" w:rsidR="002B517C" w:rsidRPr="00121446" w:rsidRDefault="00AC253F" w:rsidP="003604E6">
      <w:pPr>
        <w:pStyle w:val="Paragraphedeliste"/>
        <w:numPr>
          <w:ilvl w:val="0"/>
          <w:numId w:val="1"/>
        </w:numPr>
        <w:spacing w:after="0" w:line="240" w:lineRule="auto"/>
        <w:ind w:left="1134" w:hanging="567"/>
        <w:jc w:val="both"/>
      </w:pPr>
      <w:r w:rsidRPr="00121446">
        <w:t>De s’assurer que</w:t>
      </w:r>
      <w:r w:rsidR="0040441E" w:rsidRPr="00121446">
        <w:t xml:space="preserve"> le personnel dédié aux</w:t>
      </w:r>
      <w:r w:rsidRPr="00121446">
        <w:t xml:space="preserve"> fonctions supports ait les moyens </w:t>
      </w:r>
      <w:r w:rsidR="009E0C03" w:rsidRPr="00121446">
        <w:t>humains</w:t>
      </w:r>
      <w:r w:rsidR="00BD578A" w:rsidRPr="00121446">
        <w:t xml:space="preserve"> </w:t>
      </w:r>
      <w:r w:rsidR="009E0C03" w:rsidRPr="00121446">
        <w:t xml:space="preserve">et financiers </w:t>
      </w:r>
      <w:r w:rsidR="00F349CF" w:rsidRPr="00121446">
        <w:t xml:space="preserve">suffisants pour </w:t>
      </w:r>
      <w:r w:rsidR="002A4C79" w:rsidRPr="00121446">
        <w:t xml:space="preserve">épauler </w:t>
      </w:r>
      <w:r w:rsidR="00F259ED" w:rsidRPr="00121446">
        <w:t>les équipes</w:t>
      </w:r>
      <w:r w:rsidR="002A4C79" w:rsidRPr="00121446">
        <w:t xml:space="preserve"> des CARSAT</w:t>
      </w:r>
      <w:r w:rsidR="00782D55" w:rsidRPr="00121446">
        <w:t>/</w:t>
      </w:r>
      <w:r w:rsidR="002C5D51" w:rsidRPr="00121446">
        <w:t>CRAMIF/</w:t>
      </w:r>
      <w:r w:rsidR="00782D55" w:rsidRPr="00121446">
        <w:t>CGSS</w:t>
      </w:r>
      <w:r w:rsidR="002A4C79" w:rsidRPr="00121446">
        <w:t xml:space="preserve"> et ainsi </w:t>
      </w:r>
      <w:r w:rsidRPr="00121446">
        <w:t>contribuer à la performance des équipes de préventeurs</w:t>
      </w:r>
      <w:r w:rsidR="002B517C" w:rsidRPr="00121446">
        <w:t>.</w:t>
      </w:r>
    </w:p>
    <w:p w14:paraId="1E372310" w14:textId="54CEECC6" w:rsidR="00AC253F" w:rsidRPr="00121446" w:rsidRDefault="002B517C" w:rsidP="009D6718">
      <w:pPr>
        <w:spacing w:after="0" w:line="240" w:lineRule="auto"/>
        <w:ind w:left="1134"/>
        <w:jc w:val="both"/>
      </w:pPr>
      <w:r w:rsidRPr="00121446">
        <w:t xml:space="preserve">Des </w:t>
      </w:r>
      <w:r w:rsidR="00AC253F" w:rsidRPr="00121446">
        <w:t>outils numériques pertinents et efficaces</w:t>
      </w:r>
      <w:r w:rsidR="00F27AA4" w:rsidRPr="00121446">
        <w:t xml:space="preserve"> ainsi que </w:t>
      </w:r>
      <w:r w:rsidR="000B7D5E" w:rsidRPr="00121446">
        <w:t>des procédures simples</w:t>
      </w:r>
      <w:r w:rsidR="00AC253F" w:rsidRPr="00121446">
        <w:t xml:space="preserve"> permett</w:t>
      </w:r>
      <w:r w:rsidR="000B7D5E" w:rsidRPr="00121446">
        <w:t>ront</w:t>
      </w:r>
      <w:r w:rsidR="00AC253F" w:rsidRPr="00121446">
        <w:t xml:space="preserve"> la</w:t>
      </w:r>
      <w:r w:rsidR="000B7D5E" w:rsidRPr="00121446">
        <w:t xml:space="preserve"> bonne</w:t>
      </w:r>
      <w:r w:rsidR="00AC253F" w:rsidRPr="00121446">
        <w:t xml:space="preserve"> coordination entre CARSAT</w:t>
      </w:r>
      <w:r w:rsidR="00782D55" w:rsidRPr="00121446">
        <w:t>/CGSS</w:t>
      </w:r>
      <w:r w:rsidR="00AC253F" w:rsidRPr="00121446">
        <w:t>/CPAM</w:t>
      </w:r>
      <w:r w:rsidR="00316C8E" w:rsidRPr="00121446">
        <w:t xml:space="preserve"> et le </w:t>
      </w:r>
      <w:r w:rsidR="000B7D5E" w:rsidRPr="00121446">
        <w:t xml:space="preserve">bon </w:t>
      </w:r>
      <w:r w:rsidR="00316C8E" w:rsidRPr="00121446">
        <w:t xml:space="preserve">recueil des données utiles </w:t>
      </w:r>
      <w:r w:rsidR="0040441E" w:rsidRPr="00121446">
        <w:t xml:space="preserve">aux actions </w:t>
      </w:r>
      <w:r w:rsidR="00316C8E" w:rsidRPr="00121446">
        <w:t>de prévention</w:t>
      </w:r>
      <w:r w:rsidR="00615E54" w:rsidRPr="00121446">
        <w:t>.</w:t>
      </w:r>
    </w:p>
    <w:p w14:paraId="4956C513" w14:textId="77777777" w:rsidR="0040441E" w:rsidRPr="00121446" w:rsidRDefault="0040441E" w:rsidP="009D6718">
      <w:pPr>
        <w:pStyle w:val="Paragraphedeliste"/>
        <w:spacing w:after="0" w:line="240" w:lineRule="auto"/>
        <w:ind w:left="0"/>
        <w:jc w:val="both"/>
      </w:pPr>
    </w:p>
    <w:p w14:paraId="5923B235" w14:textId="6D55E406" w:rsidR="005D59C1" w:rsidRPr="00121446" w:rsidRDefault="000C7C7E" w:rsidP="009D6718">
      <w:pPr>
        <w:pStyle w:val="Paragraphedeliste"/>
        <w:spacing w:after="0" w:line="240" w:lineRule="auto"/>
        <w:ind w:left="0"/>
        <w:jc w:val="both"/>
      </w:pPr>
      <w:r w:rsidRPr="00121446">
        <w:t>Les partenaires</w:t>
      </w:r>
      <w:r w:rsidR="00B340FD" w:rsidRPr="00121446">
        <w:t xml:space="preserve"> sociaux signataires de l’accord</w:t>
      </w:r>
      <w:r w:rsidRPr="00121446">
        <w:t xml:space="preserve"> </w:t>
      </w:r>
      <w:r w:rsidR="004D79C1" w:rsidRPr="00121446">
        <w:t xml:space="preserve">considèrent qu’il est nécessaire </w:t>
      </w:r>
      <w:r w:rsidRPr="00121446">
        <w:t>d’affecter 100 millions d’euros supplémentaires</w:t>
      </w:r>
      <w:r w:rsidR="0040441E" w:rsidRPr="00121446">
        <w:t xml:space="preserve"> </w:t>
      </w:r>
      <w:r w:rsidRPr="00121446">
        <w:t>chaque année sur le volet prévention</w:t>
      </w:r>
      <w:r w:rsidR="007500E1" w:rsidRPr="00121446">
        <w:t xml:space="preserve"> </w:t>
      </w:r>
      <w:r w:rsidR="00F10CD7" w:rsidRPr="00121446">
        <w:t xml:space="preserve">par rapport à la précédente </w:t>
      </w:r>
      <w:r w:rsidR="00200D51" w:rsidRPr="00121446">
        <w:t>COG</w:t>
      </w:r>
      <w:r w:rsidR="005D59C1" w:rsidRPr="00121446">
        <w:t>.</w:t>
      </w:r>
    </w:p>
    <w:p w14:paraId="30A9236E" w14:textId="77777777" w:rsidR="005D59C1" w:rsidRPr="00121446" w:rsidRDefault="005D59C1" w:rsidP="009D6718">
      <w:pPr>
        <w:pStyle w:val="Paragraphedeliste"/>
        <w:spacing w:after="0" w:line="240" w:lineRule="auto"/>
        <w:ind w:left="0"/>
        <w:jc w:val="both"/>
      </w:pPr>
    </w:p>
    <w:p w14:paraId="0BAF5988" w14:textId="4595359C" w:rsidR="000C7C7E" w:rsidRPr="00121446" w:rsidRDefault="005D59C1" w:rsidP="009D6718">
      <w:pPr>
        <w:pStyle w:val="Paragraphedeliste"/>
        <w:spacing w:after="0" w:line="240" w:lineRule="auto"/>
        <w:ind w:left="0"/>
        <w:jc w:val="both"/>
      </w:pPr>
      <w:r w:rsidRPr="00121446">
        <w:t xml:space="preserve">En </w:t>
      </w:r>
      <w:proofErr w:type="gramStart"/>
      <w:r w:rsidRPr="00121446">
        <w:t>première priorité</w:t>
      </w:r>
      <w:proofErr w:type="gramEnd"/>
      <w:r w:rsidRPr="00121446">
        <w:t>, c</w:t>
      </w:r>
      <w:r w:rsidR="00B340FD" w:rsidRPr="00121446">
        <w:t>es moyens supplémentaires s</w:t>
      </w:r>
      <w:r w:rsidR="00E453EE" w:rsidRPr="00121446">
        <w:t>er</w:t>
      </w:r>
      <w:r w:rsidR="00B340FD" w:rsidRPr="00121446">
        <w:t xml:space="preserve">ont </w:t>
      </w:r>
      <w:r w:rsidR="00E453EE" w:rsidRPr="00121446">
        <w:t xml:space="preserve">affectés </w:t>
      </w:r>
      <w:r w:rsidR="00B340FD" w:rsidRPr="00121446">
        <w:t>à l’accroissement de</w:t>
      </w:r>
      <w:r w:rsidR="00E453EE" w:rsidRPr="00121446">
        <w:t>s</w:t>
      </w:r>
      <w:r w:rsidR="00B340FD" w:rsidRPr="00121446">
        <w:t xml:space="preserve"> moyens humains</w:t>
      </w:r>
      <w:r w:rsidR="0010146E" w:rsidRPr="00121446">
        <w:t xml:space="preserve"> </w:t>
      </w:r>
      <w:r w:rsidRPr="00121446">
        <w:t xml:space="preserve">des </w:t>
      </w:r>
      <w:r w:rsidR="0010146E" w:rsidRPr="00121446">
        <w:t>C</w:t>
      </w:r>
      <w:r w:rsidR="00782D55" w:rsidRPr="00121446">
        <w:t>ARSAT/</w:t>
      </w:r>
      <w:r w:rsidRPr="00121446">
        <w:t>CRAMIF/</w:t>
      </w:r>
      <w:r w:rsidR="00782D55" w:rsidRPr="00121446">
        <w:t>CGSS</w:t>
      </w:r>
      <w:r w:rsidR="00B340FD" w:rsidRPr="00121446">
        <w:t xml:space="preserve">, </w:t>
      </w:r>
      <w:r w:rsidRPr="00121446">
        <w:t xml:space="preserve">des moyens nécessaires à la réalisation des missions </w:t>
      </w:r>
      <w:r w:rsidR="00B340FD" w:rsidRPr="00121446">
        <w:t>de l’INRS</w:t>
      </w:r>
      <w:r w:rsidRPr="00121446">
        <w:t xml:space="preserve"> </w:t>
      </w:r>
      <w:r w:rsidR="00B340FD" w:rsidRPr="00121446">
        <w:t xml:space="preserve">et d’EUROGIP et </w:t>
      </w:r>
      <w:r w:rsidR="00936800" w:rsidRPr="00121446">
        <w:t xml:space="preserve">à l’accroissement </w:t>
      </w:r>
      <w:r w:rsidR="00097456" w:rsidRPr="00121446">
        <w:t xml:space="preserve">des aides financières </w:t>
      </w:r>
      <w:r w:rsidR="00936800" w:rsidRPr="00121446">
        <w:t>à</w:t>
      </w:r>
      <w:r w:rsidRPr="00121446">
        <w:t xml:space="preserve"> destination des entreprises pour aller au-delà des 2% </w:t>
      </w:r>
      <w:r w:rsidR="00E453EE" w:rsidRPr="00121446">
        <w:t>d’entreprises suivies actuellement</w:t>
      </w:r>
      <w:r w:rsidR="00176E93" w:rsidRPr="00121446">
        <w:t>.</w:t>
      </w:r>
    </w:p>
    <w:p w14:paraId="6D852B2F" w14:textId="77777777" w:rsidR="00BF29EA" w:rsidRPr="00121446" w:rsidRDefault="00BF29EA" w:rsidP="009D6718">
      <w:pPr>
        <w:pStyle w:val="Paragraphedeliste"/>
        <w:spacing w:after="0" w:line="240" w:lineRule="auto"/>
        <w:ind w:left="0"/>
        <w:jc w:val="both"/>
      </w:pPr>
    </w:p>
    <w:p w14:paraId="5A97BCD7" w14:textId="42D78113" w:rsidR="00591D9A" w:rsidRPr="00121446" w:rsidRDefault="00725BF0" w:rsidP="009D6718">
      <w:pPr>
        <w:pStyle w:val="Paragraphedeliste"/>
        <w:spacing w:after="0" w:line="240" w:lineRule="auto"/>
        <w:ind w:left="0"/>
        <w:jc w:val="both"/>
      </w:pPr>
      <w:r w:rsidRPr="00121446">
        <w:t xml:space="preserve">Dans ce cadre, </w:t>
      </w:r>
      <w:r w:rsidR="00097456" w:rsidRPr="00121446">
        <w:t xml:space="preserve">les partenaires sociaux </w:t>
      </w:r>
      <w:r w:rsidRPr="00121446">
        <w:t xml:space="preserve">veilleront </w:t>
      </w:r>
      <w:r w:rsidR="00DB0DA1" w:rsidRPr="00121446">
        <w:t xml:space="preserve">à </w:t>
      </w:r>
      <w:r w:rsidR="00097456" w:rsidRPr="00121446">
        <w:t xml:space="preserve">disposer </w:t>
      </w:r>
      <w:r w:rsidRPr="00121446">
        <w:t xml:space="preserve">des moyens </w:t>
      </w:r>
      <w:r w:rsidR="00097456" w:rsidRPr="00121446">
        <w:t>nécessaires afin d’</w:t>
      </w:r>
      <w:r w:rsidRPr="00121446">
        <w:t>assurer leurs missions</w:t>
      </w:r>
      <w:r w:rsidR="00756883" w:rsidRPr="00121446">
        <w:t xml:space="preserve"> </w:t>
      </w:r>
      <w:r w:rsidR="00247FBE" w:rsidRPr="00121446">
        <w:t xml:space="preserve">et </w:t>
      </w:r>
      <w:proofErr w:type="gramStart"/>
      <w:r w:rsidR="00247FBE" w:rsidRPr="00121446">
        <w:t>demand</w:t>
      </w:r>
      <w:r w:rsidR="002A5F08" w:rsidRPr="00121446">
        <w:t>e</w:t>
      </w:r>
      <w:r w:rsidR="00247FBE" w:rsidRPr="00121446">
        <w:t xml:space="preserve">nt </w:t>
      </w:r>
      <w:r w:rsidR="002A5F08" w:rsidRPr="00121446">
        <w:t>à ce</w:t>
      </w:r>
      <w:proofErr w:type="gramEnd"/>
      <w:r w:rsidR="002A5F08" w:rsidRPr="00121446">
        <w:t xml:space="preserve"> </w:t>
      </w:r>
      <w:r w:rsidR="00247FBE" w:rsidRPr="00121446">
        <w:t xml:space="preserve">que le sujet soit </w:t>
      </w:r>
      <w:r w:rsidR="00B41C2A" w:rsidRPr="00121446">
        <w:t>discuté</w:t>
      </w:r>
      <w:r w:rsidR="00247FBE" w:rsidRPr="00121446">
        <w:t xml:space="preserve"> dans l</w:t>
      </w:r>
      <w:r w:rsidR="00883EE8" w:rsidRPr="00121446">
        <w:t>e</w:t>
      </w:r>
      <w:r w:rsidR="00247FBE" w:rsidRPr="00121446">
        <w:t xml:space="preserve"> cadre </w:t>
      </w:r>
      <w:r w:rsidR="002B490E">
        <w:t>du comité de suivi de l’ANI Paritarisme du 14 avril 2022 ainsi que dans l</w:t>
      </w:r>
      <w:r w:rsidR="00247FBE" w:rsidRPr="00121446">
        <w:t xml:space="preserve">es </w:t>
      </w:r>
      <w:r w:rsidR="00B41C2A" w:rsidRPr="00121446">
        <w:t xml:space="preserve">travaux </w:t>
      </w:r>
      <w:r w:rsidR="00247FBE" w:rsidRPr="00121446">
        <w:t>paritaires à venir sur la valorisation des parcours syndicaux en entreprise</w:t>
      </w:r>
    </w:p>
    <w:p w14:paraId="30218C9E" w14:textId="77777777" w:rsidR="00800CC1" w:rsidRPr="00121446" w:rsidRDefault="00800CC1" w:rsidP="009D6718">
      <w:pPr>
        <w:pStyle w:val="Paragraphedeliste"/>
        <w:spacing w:after="0" w:line="240" w:lineRule="auto"/>
        <w:ind w:left="0"/>
        <w:jc w:val="both"/>
      </w:pPr>
    </w:p>
    <w:p w14:paraId="4FD7E9C7" w14:textId="1ED60D57" w:rsidR="00E230A9" w:rsidRPr="00121446" w:rsidRDefault="00E230A9" w:rsidP="009D6718">
      <w:pPr>
        <w:pStyle w:val="Paragraphedeliste"/>
        <w:spacing w:after="0" w:line="240" w:lineRule="auto"/>
        <w:ind w:left="0"/>
        <w:jc w:val="both"/>
      </w:pPr>
      <w:r w:rsidRPr="00121446">
        <w:t xml:space="preserve">Une évaluation des dispositifs de prévention financés par ce budget réaffecté, devra être effectuée </w:t>
      </w:r>
      <w:r w:rsidR="00F27EB5" w:rsidRPr="00121446">
        <w:t xml:space="preserve">à mi-COG </w:t>
      </w:r>
      <w:r w:rsidRPr="00121446">
        <w:t>et permettre d’ajuster le cas échéant les affectations budgétaires.</w:t>
      </w:r>
    </w:p>
    <w:p w14:paraId="36531E61" w14:textId="77777777" w:rsidR="00ED70D4" w:rsidRPr="00121446" w:rsidRDefault="00ED70D4" w:rsidP="009D6718">
      <w:pPr>
        <w:pStyle w:val="Paragraphedeliste"/>
        <w:spacing w:after="0" w:line="240" w:lineRule="auto"/>
        <w:ind w:left="0"/>
        <w:jc w:val="both"/>
      </w:pPr>
    </w:p>
    <w:p w14:paraId="0A346D9C" w14:textId="1C349EC9" w:rsidR="00591D9A" w:rsidRDefault="00591D9A" w:rsidP="009D6718">
      <w:pPr>
        <w:pStyle w:val="Paragraphedeliste"/>
        <w:spacing w:after="0" w:line="240" w:lineRule="auto"/>
        <w:ind w:left="0"/>
        <w:jc w:val="both"/>
      </w:pPr>
      <w:r w:rsidRPr="00121446">
        <w:t xml:space="preserve">Une partie du budget de la </w:t>
      </w:r>
      <w:r w:rsidR="00001C8B" w:rsidRPr="00121446">
        <w:t>B</w:t>
      </w:r>
      <w:r w:rsidRPr="00121446">
        <w:t>ranche sert au développement d’actions de prévention</w:t>
      </w:r>
      <w:r w:rsidR="00223E5A" w:rsidRPr="00121446">
        <w:t xml:space="preserve"> et d’amélioration de la réparation</w:t>
      </w:r>
      <w:r w:rsidRPr="00121446">
        <w:t xml:space="preserve"> mais également à la formation des partenaires sociaux en matière de prévention dans le cadre du développement de la culture de prévention.</w:t>
      </w:r>
    </w:p>
    <w:p w14:paraId="577CB6DA" w14:textId="77777777" w:rsidR="0058323C" w:rsidRPr="00121446" w:rsidRDefault="0058323C" w:rsidP="009D6718">
      <w:pPr>
        <w:pStyle w:val="Paragraphedeliste"/>
        <w:spacing w:after="0" w:line="240" w:lineRule="auto"/>
        <w:ind w:left="0"/>
        <w:jc w:val="both"/>
      </w:pPr>
    </w:p>
    <w:p w14:paraId="3FC99B70" w14:textId="5D3A08E4" w:rsidR="00E666AA" w:rsidRPr="00121446" w:rsidRDefault="00AC5D2F" w:rsidP="009D6718">
      <w:pPr>
        <w:pStyle w:val="Titre1"/>
        <w:spacing w:before="0"/>
        <w:jc w:val="both"/>
        <w:rPr>
          <w:color w:val="4472C4" w:themeColor="accent1"/>
        </w:rPr>
      </w:pPr>
      <w:bookmarkStart w:id="115" w:name="_Toc135076125"/>
      <w:bookmarkStart w:id="116" w:name="_Toc135126648"/>
      <w:r w:rsidRPr="00121446">
        <w:rPr>
          <w:color w:val="4472C4" w:themeColor="accent1"/>
        </w:rPr>
        <w:t>TITRE V/ DISPOSITIONS FINALES</w:t>
      </w:r>
      <w:bookmarkEnd w:id="115"/>
      <w:bookmarkEnd w:id="116"/>
    </w:p>
    <w:p w14:paraId="6CF83638" w14:textId="28806829" w:rsidR="00E666AA" w:rsidRPr="00121446" w:rsidRDefault="00E666AA" w:rsidP="009D6718">
      <w:pPr>
        <w:spacing w:after="0"/>
        <w:jc w:val="both"/>
      </w:pPr>
    </w:p>
    <w:p w14:paraId="6128ACA8" w14:textId="65421BFD" w:rsidR="00BE795D" w:rsidRPr="00121446" w:rsidRDefault="00BE795D" w:rsidP="009D6718">
      <w:pPr>
        <w:pStyle w:val="Titre2"/>
        <w:spacing w:before="0"/>
        <w:jc w:val="both"/>
        <w:rPr>
          <w:b/>
          <w:color w:val="4472C4" w:themeColor="accent1"/>
        </w:rPr>
      </w:pPr>
      <w:bookmarkStart w:id="117" w:name="_Toc135076126"/>
      <w:bookmarkStart w:id="118" w:name="_Toc135126649"/>
      <w:r w:rsidRPr="00121446">
        <w:rPr>
          <w:b/>
          <w:color w:val="4472C4" w:themeColor="accent1"/>
        </w:rPr>
        <w:t>1/ Mise en œuvre de l’accord</w:t>
      </w:r>
      <w:bookmarkEnd w:id="117"/>
      <w:bookmarkEnd w:id="118"/>
    </w:p>
    <w:p w14:paraId="441D7088" w14:textId="77777777" w:rsidR="00BE795D" w:rsidRPr="00121446" w:rsidRDefault="00BE795D" w:rsidP="009D6718">
      <w:pPr>
        <w:spacing w:after="0"/>
        <w:jc w:val="both"/>
      </w:pPr>
    </w:p>
    <w:p w14:paraId="048F3572" w14:textId="38C40449" w:rsidR="00120527" w:rsidRPr="00121446" w:rsidRDefault="00120527" w:rsidP="009D6718">
      <w:pPr>
        <w:spacing w:after="0"/>
        <w:jc w:val="both"/>
      </w:pPr>
      <w:r w:rsidRPr="00121446">
        <w:t>Les dispositions du présent accord forment un tout équilibré, cohérent et indissociable</w:t>
      </w:r>
      <w:r w:rsidR="00676531" w:rsidRPr="00121446">
        <w:t>. L</w:t>
      </w:r>
      <w:r w:rsidRPr="00121446">
        <w:t xml:space="preserve">a mise en </w:t>
      </w:r>
      <w:r w:rsidR="005E647A" w:rsidRPr="00121446">
        <w:t>œuvre</w:t>
      </w:r>
      <w:r w:rsidRPr="00121446">
        <w:t xml:space="preserve"> de chacune de ses dispositions en l'état </w:t>
      </w:r>
      <w:r w:rsidR="00676531" w:rsidRPr="00121446">
        <w:t xml:space="preserve">est </w:t>
      </w:r>
      <w:r w:rsidRPr="00121446">
        <w:t xml:space="preserve">entièrement liée à la mise en </w:t>
      </w:r>
      <w:r w:rsidR="005E647A" w:rsidRPr="00121446">
        <w:t>œuvre</w:t>
      </w:r>
      <w:r w:rsidRPr="00121446">
        <w:t xml:space="preserve"> des autres dispositions.</w:t>
      </w:r>
    </w:p>
    <w:p w14:paraId="3800E0B6" w14:textId="77777777" w:rsidR="00E666AA" w:rsidRPr="00121446" w:rsidRDefault="00E666AA" w:rsidP="009D6718">
      <w:pPr>
        <w:spacing w:after="0"/>
        <w:jc w:val="both"/>
      </w:pPr>
    </w:p>
    <w:p w14:paraId="5E7AE6F7" w14:textId="71E9CFBB" w:rsidR="00D44F63" w:rsidRPr="00121446" w:rsidRDefault="006E552C" w:rsidP="009D6718">
      <w:pPr>
        <w:spacing w:after="0"/>
        <w:jc w:val="both"/>
      </w:pPr>
      <w:r w:rsidRPr="00121446">
        <w:t>L</w:t>
      </w:r>
      <w:r w:rsidR="00D44F63" w:rsidRPr="00121446">
        <w:t xml:space="preserve">es </w:t>
      </w:r>
      <w:r w:rsidRPr="00121446">
        <w:t xml:space="preserve">partenaires sociaux signataires de l’accord </w:t>
      </w:r>
      <w:r w:rsidR="00D44F63" w:rsidRPr="00121446">
        <w:t xml:space="preserve">attirent </w:t>
      </w:r>
      <w:r w:rsidRPr="00121446">
        <w:t>tout particulièrement l’attention sur le fait que des</w:t>
      </w:r>
      <w:r w:rsidR="00D44F63" w:rsidRPr="00121446">
        <w:t xml:space="preserve"> dispositions législatives d</w:t>
      </w:r>
      <w:r w:rsidRPr="00121446">
        <w:t>evront</w:t>
      </w:r>
      <w:r w:rsidR="00D44F63" w:rsidRPr="00121446">
        <w:t xml:space="preserve"> être prises pour </w:t>
      </w:r>
      <w:r w:rsidRPr="00121446">
        <w:t>réaffirmer les</w:t>
      </w:r>
      <w:r w:rsidR="008964D4" w:rsidRPr="00121446">
        <w:t xml:space="preserve"> principe</w:t>
      </w:r>
      <w:r w:rsidRPr="00121446">
        <w:t>s fondateurs</w:t>
      </w:r>
      <w:r w:rsidR="008964D4" w:rsidRPr="00121446">
        <w:t xml:space="preserve"> </w:t>
      </w:r>
      <w:r w:rsidRPr="00121446">
        <w:t xml:space="preserve">de la Branche </w:t>
      </w:r>
      <w:r w:rsidRPr="00121446">
        <w:lastRenderedPageBreak/>
        <w:t>AT/MP découlant du compromis historique social et pour lui redonner une pleine autonomie</w:t>
      </w:r>
      <w:r w:rsidR="0056458F" w:rsidRPr="00121446">
        <w:t xml:space="preserve"> et transformer la CAT</w:t>
      </w:r>
      <w:r w:rsidR="00676531" w:rsidRPr="00121446">
        <w:t>/</w:t>
      </w:r>
      <w:r w:rsidR="0056458F" w:rsidRPr="00121446">
        <w:t>MP en un véritable Conseil d’administration</w:t>
      </w:r>
      <w:r w:rsidRPr="00121446">
        <w:t>.</w:t>
      </w:r>
    </w:p>
    <w:p w14:paraId="213FE368" w14:textId="77777777" w:rsidR="00E666AA" w:rsidRPr="00121446" w:rsidRDefault="00E666AA" w:rsidP="009D6718">
      <w:pPr>
        <w:spacing w:after="0"/>
        <w:jc w:val="both"/>
      </w:pPr>
    </w:p>
    <w:p w14:paraId="340D4307" w14:textId="6EEE4D2A" w:rsidR="008A60D0" w:rsidRPr="00121446" w:rsidRDefault="008A60D0" w:rsidP="009D6718">
      <w:pPr>
        <w:spacing w:after="0"/>
        <w:jc w:val="both"/>
        <w:rPr>
          <w:b/>
          <w:bCs/>
        </w:rPr>
      </w:pPr>
      <w:r w:rsidRPr="00121446">
        <w:rPr>
          <w:b/>
          <w:bCs/>
        </w:rPr>
        <w:t xml:space="preserve">Les signataires de l’accord proposent un certain nombre d’évolutions qui devront être reprises dans la COG 2023-2027 de la </w:t>
      </w:r>
      <w:r w:rsidR="002805C8" w:rsidRPr="00121446">
        <w:rPr>
          <w:b/>
          <w:bCs/>
        </w:rPr>
        <w:t>B</w:t>
      </w:r>
      <w:r w:rsidRPr="00121446">
        <w:rPr>
          <w:b/>
          <w:bCs/>
        </w:rPr>
        <w:t xml:space="preserve">ranche AT/MP. Si certaines d’entre elles relèvent de la seule COG, d’autres nécessiteront des évolutions législatives et réglementaires. </w:t>
      </w:r>
    </w:p>
    <w:p w14:paraId="4C23FC6E" w14:textId="77777777" w:rsidR="00E666AA" w:rsidRPr="00121446" w:rsidRDefault="00E666AA" w:rsidP="009D6718">
      <w:pPr>
        <w:spacing w:after="0"/>
        <w:jc w:val="both"/>
        <w:rPr>
          <w:b/>
          <w:bCs/>
        </w:rPr>
      </w:pPr>
    </w:p>
    <w:p w14:paraId="04152A51" w14:textId="65BA0D60" w:rsidR="00B46D8F" w:rsidRPr="00121446" w:rsidRDefault="008A60D0" w:rsidP="009D6718">
      <w:pPr>
        <w:spacing w:after="0"/>
        <w:jc w:val="both"/>
      </w:pPr>
      <w:r w:rsidRPr="00121446">
        <w:t>Dans ce cadre, l</w:t>
      </w:r>
      <w:r w:rsidR="00120527" w:rsidRPr="00121446">
        <w:t xml:space="preserve">es </w:t>
      </w:r>
      <w:r w:rsidR="008074C3" w:rsidRPr="00121446">
        <w:t>organisations</w:t>
      </w:r>
      <w:r w:rsidR="006D71DC" w:rsidRPr="00121446">
        <w:t xml:space="preserve"> syndicales de salariés et les organisations</w:t>
      </w:r>
      <w:r w:rsidR="008074C3" w:rsidRPr="00121446">
        <w:t xml:space="preserve"> professionnelles </w:t>
      </w:r>
      <w:r w:rsidR="006D71DC" w:rsidRPr="00121446">
        <w:t>d’employeurs</w:t>
      </w:r>
      <w:r w:rsidR="00FC644A" w:rsidRPr="00121446">
        <w:t>,</w:t>
      </w:r>
      <w:r w:rsidR="006D71DC" w:rsidRPr="00121446">
        <w:t xml:space="preserve"> </w:t>
      </w:r>
      <w:r w:rsidR="00A628BD" w:rsidRPr="00121446">
        <w:t>représentatives au niveau national et interp</w:t>
      </w:r>
      <w:r w:rsidR="006D71DC" w:rsidRPr="00121446">
        <w:t xml:space="preserve">rofessionnel </w:t>
      </w:r>
      <w:r w:rsidR="00120527" w:rsidRPr="00121446">
        <w:t xml:space="preserve">demandent au gouvernement de transposer le présent accord </w:t>
      </w:r>
      <w:proofErr w:type="gramStart"/>
      <w:r w:rsidR="00120527" w:rsidRPr="00121446">
        <w:t>au</w:t>
      </w:r>
      <w:proofErr w:type="gramEnd"/>
      <w:r w:rsidR="00120527" w:rsidRPr="00121446">
        <w:t xml:space="preserve"> plan législatif </w:t>
      </w:r>
      <w:r w:rsidR="002805C8" w:rsidRPr="00121446">
        <w:t xml:space="preserve">et </w:t>
      </w:r>
      <w:r w:rsidR="00120527" w:rsidRPr="00121446">
        <w:t>réglementaire</w:t>
      </w:r>
      <w:r w:rsidR="009D6718" w:rsidRPr="00121446">
        <w:t xml:space="preserve"> </w:t>
      </w:r>
      <w:r w:rsidR="009D6718" w:rsidRPr="00121446">
        <w:rPr>
          <w:i/>
          <w:iCs/>
        </w:rPr>
        <w:t>via</w:t>
      </w:r>
      <w:r w:rsidR="00120527" w:rsidRPr="00121446">
        <w:t xml:space="preserve"> les dispositions nécessitant une modification des textes en vigueur. Ils souhaitent une transposition fidèle de l’accord en instaurant un dialogue avec l’Etat et les parlementaires</w:t>
      </w:r>
      <w:r w:rsidR="009412F0" w:rsidRPr="00121446">
        <w:t>,</w:t>
      </w:r>
      <w:r w:rsidR="00120527" w:rsidRPr="00121446">
        <w:t xml:space="preserve"> conformément aux mécanismes prévus par l’article 5.2 de l’ANI </w:t>
      </w:r>
      <w:r w:rsidR="002805C8" w:rsidRPr="00121446">
        <w:t xml:space="preserve">Paritarisme </w:t>
      </w:r>
      <w:r w:rsidR="00120527" w:rsidRPr="00121446">
        <w:t>du 14 avril 2022.</w:t>
      </w:r>
      <w:r w:rsidR="006429BC" w:rsidRPr="00121446">
        <w:t xml:space="preserve"> </w:t>
      </w:r>
    </w:p>
    <w:p w14:paraId="2CFAA46E" w14:textId="77777777" w:rsidR="00E666AA" w:rsidRPr="00121446" w:rsidRDefault="00E666AA" w:rsidP="009D6718">
      <w:pPr>
        <w:pStyle w:val="Titre2"/>
        <w:spacing w:before="0"/>
        <w:jc w:val="both"/>
        <w:rPr>
          <w:b/>
          <w:color w:val="4472C4" w:themeColor="accent1"/>
        </w:rPr>
      </w:pPr>
    </w:p>
    <w:p w14:paraId="5036B504" w14:textId="4E28B5A0" w:rsidR="003B58D1" w:rsidRPr="00121446" w:rsidRDefault="00BE795D" w:rsidP="009D6718">
      <w:pPr>
        <w:pStyle w:val="Titre2"/>
        <w:spacing w:before="0"/>
        <w:jc w:val="both"/>
        <w:rPr>
          <w:b/>
          <w:color w:val="4472C4" w:themeColor="accent1"/>
        </w:rPr>
      </w:pPr>
      <w:bookmarkStart w:id="119" w:name="_Toc135076127"/>
      <w:bookmarkStart w:id="120" w:name="_Toc135126650"/>
      <w:r w:rsidRPr="00121446">
        <w:rPr>
          <w:b/>
          <w:color w:val="4472C4" w:themeColor="accent1"/>
        </w:rPr>
        <w:t xml:space="preserve">2/ </w:t>
      </w:r>
      <w:r w:rsidR="00120527" w:rsidRPr="00121446">
        <w:rPr>
          <w:b/>
          <w:color w:val="4472C4" w:themeColor="accent1"/>
        </w:rPr>
        <w:t>Durée et suivi</w:t>
      </w:r>
      <w:r w:rsidR="00E666AA" w:rsidRPr="00121446">
        <w:rPr>
          <w:b/>
          <w:color w:val="4472C4" w:themeColor="accent1"/>
        </w:rPr>
        <w:t xml:space="preserve"> de l’accord</w:t>
      </w:r>
      <w:bookmarkEnd w:id="119"/>
      <w:bookmarkEnd w:id="120"/>
    </w:p>
    <w:p w14:paraId="05C660DE" w14:textId="77777777" w:rsidR="00E666AA" w:rsidRPr="00121446" w:rsidRDefault="00E666AA" w:rsidP="009D6718">
      <w:pPr>
        <w:spacing w:after="0"/>
        <w:jc w:val="both"/>
      </w:pPr>
    </w:p>
    <w:p w14:paraId="60F7AC58" w14:textId="68E370A4" w:rsidR="00740521" w:rsidRPr="00121446" w:rsidRDefault="00120527" w:rsidP="009D6718">
      <w:pPr>
        <w:spacing w:after="0"/>
        <w:jc w:val="both"/>
      </w:pPr>
      <w:r w:rsidRPr="00121446">
        <w:t xml:space="preserve">Le présent accord est conclu pour une durée indéterminée. Le suivi du présent accord est assuré par l’espace de dialogue prévu au III-4.3 de l’ANI </w:t>
      </w:r>
      <w:r w:rsidR="009412F0" w:rsidRPr="00121446">
        <w:t xml:space="preserve">susmentionné </w:t>
      </w:r>
      <w:r w:rsidRPr="00121446">
        <w:t>du 14 avril 2022.</w:t>
      </w:r>
    </w:p>
    <w:p w14:paraId="50428B3E" w14:textId="693F0075" w:rsidR="00497CC0" w:rsidRPr="00121446" w:rsidRDefault="00497CC0" w:rsidP="009D6718">
      <w:pPr>
        <w:spacing w:after="0"/>
        <w:jc w:val="both"/>
      </w:pPr>
    </w:p>
    <w:p w14:paraId="68B7B3E9" w14:textId="450FB698" w:rsidR="000534EC" w:rsidRDefault="00497CC0" w:rsidP="009D6718">
      <w:pPr>
        <w:spacing w:after="0"/>
        <w:jc w:val="both"/>
      </w:pPr>
      <w:r w:rsidRPr="00121446">
        <w:t>Un comité de suivi consacré spécifiquement au présent accord se réunira au moins une fois par an ou à la demande de l'un</w:t>
      </w:r>
      <w:r w:rsidR="00C608E4" w:rsidRPr="00121446">
        <w:t>e des parties signataires</w:t>
      </w:r>
      <w:r w:rsidRPr="00121446">
        <w:t xml:space="preserve">. </w:t>
      </w:r>
      <w:r w:rsidR="00987A44" w:rsidRPr="00121446">
        <w:t>C</w:t>
      </w:r>
      <w:r w:rsidR="0066654B" w:rsidRPr="00121446">
        <w:t xml:space="preserve">e comité </w:t>
      </w:r>
      <w:r w:rsidRPr="00121446">
        <w:t xml:space="preserve">de suivi fera des bilans réguliers </w:t>
      </w:r>
      <w:r w:rsidR="009412F0" w:rsidRPr="00121446">
        <w:t xml:space="preserve">sur </w:t>
      </w:r>
      <w:r w:rsidR="00987A44" w:rsidRPr="00121446">
        <w:t>l’</w:t>
      </w:r>
      <w:r w:rsidRPr="00121446">
        <w:t>application</w:t>
      </w:r>
      <w:r w:rsidR="00987A44" w:rsidRPr="00121446">
        <w:t xml:space="preserve"> de </w:t>
      </w:r>
      <w:r w:rsidR="00FB196A" w:rsidRPr="00121446">
        <w:t xml:space="preserve">l’ensemble des dispositions de </w:t>
      </w:r>
      <w:r w:rsidR="00987A44" w:rsidRPr="00121446">
        <w:t>cet accord</w:t>
      </w:r>
      <w:r w:rsidRPr="00121446">
        <w:t>.</w:t>
      </w:r>
      <w:r w:rsidR="00C83358" w:rsidRPr="00121446">
        <w:t xml:space="preserve"> Il pourra également mettre en place des groupes de travail </w:t>
      </w:r>
      <w:r w:rsidR="00987A44" w:rsidRPr="00121446">
        <w:t xml:space="preserve">afin de faire des propositions </w:t>
      </w:r>
      <w:r w:rsidR="00C83358" w:rsidRPr="00121446">
        <w:t xml:space="preserve">sur des </w:t>
      </w:r>
      <w:r w:rsidR="00987A44" w:rsidRPr="00121446">
        <w:t>sujets</w:t>
      </w:r>
      <w:r w:rsidR="00C83358" w:rsidRPr="00121446">
        <w:t xml:space="preserve"> nécessaires</w:t>
      </w:r>
      <w:r w:rsidR="00987A44" w:rsidRPr="00121446">
        <w:t xml:space="preserve"> au bon déploiement de l’accord.</w:t>
      </w:r>
      <w:r w:rsidR="00C83358" w:rsidRPr="00FD578E">
        <w:t xml:space="preserve"> </w:t>
      </w:r>
    </w:p>
    <w:p w14:paraId="22F6BF1E" w14:textId="7AEFCFE0" w:rsidR="003205BA" w:rsidRPr="00931B74" w:rsidRDefault="003205BA" w:rsidP="003205BA">
      <w:pPr>
        <w:spacing w:before="120" w:after="120"/>
        <w:jc w:val="both"/>
      </w:pPr>
      <w:r w:rsidRPr="00931B74">
        <w:t>***</w:t>
      </w:r>
    </w:p>
    <w:p w14:paraId="7B83ADAA" w14:textId="77777777" w:rsidR="00931B74" w:rsidRDefault="00931B74" w:rsidP="003205BA">
      <w:pPr>
        <w:spacing w:after="120" w:line="276" w:lineRule="auto"/>
        <w:jc w:val="both"/>
      </w:pPr>
    </w:p>
    <w:p w14:paraId="6F0EA076" w14:textId="18FE6424" w:rsidR="003205BA" w:rsidRPr="00931B74" w:rsidRDefault="003205BA" w:rsidP="003205BA">
      <w:pPr>
        <w:spacing w:after="120" w:line="276" w:lineRule="auto"/>
        <w:jc w:val="both"/>
      </w:pPr>
      <w:r w:rsidRPr="00931B74">
        <w:t xml:space="preserve">Fait à Paris le </w:t>
      </w:r>
      <w:r w:rsidR="00931B74">
        <w:t>15 mai</w:t>
      </w:r>
      <w:r w:rsidRPr="00931B74">
        <w:t xml:space="preserve"> 2023,</w:t>
      </w:r>
    </w:p>
    <w:p w14:paraId="1F2EC269" w14:textId="77777777" w:rsidR="003205BA" w:rsidRPr="00931B74" w:rsidRDefault="003205BA" w:rsidP="003205BA">
      <w:pPr>
        <w:widowControl w:val="0"/>
        <w:tabs>
          <w:tab w:val="left" w:pos="5954"/>
        </w:tabs>
        <w:autoSpaceDE w:val="0"/>
        <w:autoSpaceDN w:val="0"/>
        <w:adjustRightInd w:val="0"/>
        <w:spacing w:after="120" w:line="276" w:lineRule="auto"/>
        <w:jc w:val="both"/>
      </w:pPr>
    </w:p>
    <w:p w14:paraId="5FE4ED37" w14:textId="77777777" w:rsidR="003205BA" w:rsidRPr="00931B74" w:rsidRDefault="003205BA" w:rsidP="003205BA">
      <w:pPr>
        <w:widowControl w:val="0"/>
        <w:tabs>
          <w:tab w:val="left" w:pos="5529"/>
        </w:tabs>
        <w:autoSpaceDE w:val="0"/>
        <w:autoSpaceDN w:val="0"/>
        <w:adjustRightInd w:val="0"/>
        <w:jc w:val="both"/>
      </w:pPr>
      <w:r w:rsidRPr="00931B74">
        <w:t xml:space="preserve">Pour la CPME, </w:t>
      </w:r>
      <w:r w:rsidRPr="00931B74">
        <w:tab/>
        <w:t>Pour la CFDT,</w:t>
      </w:r>
    </w:p>
    <w:p w14:paraId="6C6D4439" w14:textId="77777777" w:rsidR="003205BA" w:rsidRPr="00931B74" w:rsidRDefault="003205BA" w:rsidP="003205BA">
      <w:pPr>
        <w:widowControl w:val="0"/>
        <w:tabs>
          <w:tab w:val="left" w:pos="5954"/>
        </w:tabs>
        <w:autoSpaceDE w:val="0"/>
        <w:autoSpaceDN w:val="0"/>
        <w:adjustRightInd w:val="0"/>
        <w:jc w:val="both"/>
      </w:pPr>
    </w:p>
    <w:p w14:paraId="2C860D84" w14:textId="77777777" w:rsidR="003205BA" w:rsidRPr="00931B74" w:rsidRDefault="003205BA" w:rsidP="003205BA">
      <w:pPr>
        <w:widowControl w:val="0"/>
        <w:tabs>
          <w:tab w:val="left" w:pos="5954"/>
        </w:tabs>
        <w:autoSpaceDE w:val="0"/>
        <w:autoSpaceDN w:val="0"/>
        <w:adjustRightInd w:val="0"/>
        <w:jc w:val="both"/>
      </w:pPr>
    </w:p>
    <w:p w14:paraId="2DC14417" w14:textId="77777777" w:rsidR="003205BA" w:rsidRPr="00931B74" w:rsidRDefault="003205BA" w:rsidP="003205BA">
      <w:pPr>
        <w:widowControl w:val="0"/>
        <w:tabs>
          <w:tab w:val="left" w:pos="5954"/>
        </w:tabs>
        <w:autoSpaceDE w:val="0"/>
        <w:autoSpaceDN w:val="0"/>
        <w:adjustRightInd w:val="0"/>
        <w:jc w:val="both"/>
      </w:pPr>
    </w:p>
    <w:p w14:paraId="6A5DF69A" w14:textId="77777777" w:rsidR="003205BA" w:rsidRPr="00931B74" w:rsidRDefault="003205BA" w:rsidP="003205BA">
      <w:pPr>
        <w:widowControl w:val="0"/>
        <w:tabs>
          <w:tab w:val="left" w:pos="5954"/>
        </w:tabs>
        <w:autoSpaceDE w:val="0"/>
        <w:autoSpaceDN w:val="0"/>
        <w:adjustRightInd w:val="0"/>
        <w:jc w:val="both"/>
      </w:pPr>
    </w:p>
    <w:p w14:paraId="31CA6064" w14:textId="77777777" w:rsidR="003205BA" w:rsidRPr="00931B74" w:rsidRDefault="003205BA" w:rsidP="003205BA">
      <w:pPr>
        <w:widowControl w:val="0"/>
        <w:tabs>
          <w:tab w:val="left" w:pos="5529"/>
          <w:tab w:val="left" w:pos="5670"/>
        </w:tabs>
        <w:autoSpaceDE w:val="0"/>
        <w:autoSpaceDN w:val="0"/>
        <w:adjustRightInd w:val="0"/>
        <w:jc w:val="both"/>
      </w:pPr>
      <w:r w:rsidRPr="00931B74">
        <w:t>Pour le MEDEF,</w:t>
      </w:r>
      <w:r w:rsidRPr="00931B74">
        <w:tab/>
        <w:t>Pour la CFE-CGC,</w:t>
      </w:r>
    </w:p>
    <w:p w14:paraId="3BE0AC21" w14:textId="77777777" w:rsidR="003205BA" w:rsidRPr="00931B74" w:rsidRDefault="003205BA" w:rsidP="003205BA">
      <w:pPr>
        <w:widowControl w:val="0"/>
        <w:tabs>
          <w:tab w:val="left" w:pos="5954"/>
        </w:tabs>
        <w:autoSpaceDE w:val="0"/>
        <w:autoSpaceDN w:val="0"/>
        <w:adjustRightInd w:val="0"/>
        <w:jc w:val="both"/>
      </w:pPr>
    </w:p>
    <w:p w14:paraId="47FAE649" w14:textId="77777777" w:rsidR="003205BA" w:rsidRPr="00931B74" w:rsidRDefault="003205BA" w:rsidP="003205BA">
      <w:pPr>
        <w:widowControl w:val="0"/>
        <w:tabs>
          <w:tab w:val="left" w:pos="5954"/>
        </w:tabs>
        <w:autoSpaceDE w:val="0"/>
        <w:autoSpaceDN w:val="0"/>
        <w:adjustRightInd w:val="0"/>
        <w:jc w:val="both"/>
      </w:pPr>
    </w:p>
    <w:p w14:paraId="7F616744" w14:textId="77777777" w:rsidR="003205BA" w:rsidRPr="00931B74" w:rsidRDefault="003205BA" w:rsidP="003205BA">
      <w:pPr>
        <w:widowControl w:val="0"/>
        <w:tabs>
          <w:tab w:val="left" w:pos="5954"/>
        </w:tabs>
        <w:autoSpaceDE w:val="0"/>
        <w:autoSpaceDN w:val="0"/>
        <w:adjustRightInd w:val="0"/>
        <w:jc w:val="both"/>
      </w:pPr>
    </w:p>
    <w:p w14:paraId="56C3995B" w14:textId="77777777" w:rsidR="003205BA" w:rsidRPr="00931B74" w:rsidRDefault="003205BA" w:rsidP="003205BA">
      <w:pPr>
        <w:widowControl w:val="0"/>
        <w:tabs>
          <w:tab w:val="left" w:pos="5954"/>
        </w:tabs>
        <w:autoSpaceDE w:val="0"/>
        <w:autoSpaceDN w:val="0"/>
        <w:adjustRightInd w:val="0"/>
        <w:jc w:val="both"/>
      </w:pPr>
    </w:p>
    <w:p w14:paraId="28DF296D" w14:textId="77777777" w:rsidR="003205BA" w:rsidRPr="00931B74" w:rsidRDefault="003205BA" w:rsidP="003205BA">
      <w:pPr>
        <w:widowControl w:val="0"/>
        <w:tabs>
          <w:tab w:val="left" w:pos="5529"/>
        </w:tabs>
        <w:autoSpaceDE w:val="0"/>
        <w:autoSpaceDN w:val="0"/>
        <w:adjustRightInd w:val="0"/>
        <w:jc w:val="both"/>
      </w:pPr>
      <w:r w:rsidRPr="00931B74">
        <w:t>Pour l’U2P,</w:t>
      </w:r>
      <w:r w:rsidRPr="00931B74">
        <w:tab/>
        <w:t>Pour la CFTC,</w:t>
      </w:r>
    </w:p>
    <w:p w14:paraId="38284A21" w14:textId="77777777" w:rsidR="003205BA" w:rsidRPr="00931B74" w:rsidRDefault="003205BA" w:rsidP="003205BA">
      <w:pPr>
        <w:widowControl w:val="0"/>
        <w:tabs>
          <w:tab w:val="left" w:pos="5954"/>
        </w:tabs>
        <w:autoSpaceDE w:val="0"/>
        <w:autoSpaceDN w:val="0"/>
        <w:adjustRightInd w:val="0"/>
        <w:jc w:val="both"/>
      </w:pPr>
    </w:p>
    <w:p w14:paraId="7CB0A4C2" w14:textId="77777777" w:rsidR="003205BA" w:rsidRPr="00931B74" w:rsidRDefault="003205BA" w:rsidP="003205BA">
      <w:pPr>
        <w:widowControl w:val="0"/>
        <w:tabs>
          <w:tab w:val="left" w:pos="5954"/>
        </w:tabs>
        <w:autoSpaceDE w:val="0"/>
        <w:autoSpaceDN w:val="0"/>
        <w:adjustRightInd w:val="0"/>
        <w:jc w:val="both"/>
      </w:pPr>
    </w:p>
    <w:p w14:paraId="1FAD9F57" w14:textId="77777777" w:rsidR="003205BA" w:rsidRPr="00931B74" w:rsidRDefault="003205BA" w:rsidP="003205BA">
      <w:pPr>
        <w:widowControl w:val="0"/>
        <w:tabs>
          <w:tab w:val="left" w:pos="5954"/>
        </w:tabs>
        <w:autoSpaceDE w:val="0"/>
        <w:autoSpaceDN w:val="0"/>
        <w:adjustRightInd w:val="0"/>
        <w:jc w:val="both"/>
      </w:pPr>
    </w:p>
    <w:p w14:paraId="62C67FA1" w14:textId="77777777" w:rsidR="003205BA" w:rsidRPr="00931B74" w:rsidRDefault="003205BA" w:rsidP="003205BA">
      <w:pPr>
        <w:widowControl w:val="0"/>
        <w:tabs>
          <w:tab w:val="left" w:pos="5954"/>
        </w:tabs>
        <w:autoSpaceDE w:val="0"/>
        <w:autoSpaceDN w:val="0"/>
        <w:adjustRightInd w:val="0"/>
        <w:jc w:val="both"/>
      </w:pPr>
    </w:p>
    <w:p w14:paraId="741B3813" w14:textId="77777777" w:rsidR="003205BA" w:rsidRPr="00931B74" w:rsidRDefault="003205BA" w:rsidP="003205BA">
      <w:pPr>
        <w:widowControl w:val="0"/>
        <w:tabs>
          <w:tab w:val="left" w:pos="5529"/>
        </w:tabs>
        <w:autoSpaceDE w:val="0"/>
        <w:autoSpaceDN w:val="0"/>
        <w:adjustRightInd w:val="0"/>
        <w:jc w:val="both"/>
      </w:pPr>
      <w:r w:rsidRPr="00931B74">
        <w:tab/>
        <w:t>Pour la CGT,</w:t>
      </w:r>
    </w:p>
    <w:p w14:paraId="53432304" w14:textId="77777777" w:rsidR="003205BA" w:rsidRPr="00931B74" w:rsidRDefault="003205BA" w:rsidP="003205BA">
      <w:pPr>
        <w:widowControl w:val="0"/>
        <w:tabs>
          <w:tab w:val="left" w:pos="5954"/>
        </w:tabs>
        <w:autoSpaceDE w:val="0"/>
        <w:autoSpaceDN w:val="0"/>
        <w:adjustRightInd w:val="0"/>
        <w:jc w:val="both"/>
      </w:pPr>
    </w:p>
    <w:p w14:paraId="51A342DE" w14:textId="77777777" w:rsidR="003205BA" w:rsidRPr="00931B74" w:rsidRDefault="003205BA" w:rsidP="003205BA">
      <w:pPr>
        <w:widowControl w:val="0"/>
        <w:tabs>
          <w:tab w:val="left" w:pos="5954"/>
        </w:tabs>
        <w:autoSpaceDE w:val="0"/>
        <w:autoSpaceDN w:val="0"/>
        <w:adjustRightInd w:val="0"/>
        <w:jc w:val="both"/>
      </w:pPr>
    </w:p>
    <w:p w14:paraId="7F49267F" w14:textId="77777777" w:rsidR="003205BA" w:rsidRPr="00931B74" w:rsidRDefault="003205BA" w:rsidP="003205BA">
      <w:pPr>
        <w:widowControl w:val="0"/>
        <w:tabs>
          <w:tab w:val="left" w:pos="5954"/>
        </w:tabs>
        <w:autoSpaceDE w:val="0"/>
        <w:autoSpaceDN w:val="0"/>
        <w:adjustRightInd w:val="0"/>
        <w:jc w:val="both"/>
      </w:pPr>
    </w:p>
    <w:p w14:paraId="00FF69A7" w14:textId="77777777" w:rsidR="003205BA" w:rsidRPr="00931B74" w:rsidRDefault="003205BA" w:rsidP="003205BA">
      <w:pPr>
        <w:widowControl w:val="0"/>
        <w:tabs>
          <w:tab w:val="left" w:pos="5954"/>
        </w:tabs>
        <w:autoSpaceDE w:val="0"/>
        <w:autoSpaceDN w:val="0"/>
        <w:adjustRightInd w:val="0"/>
        <w:jc w:val="both"/>
      </w:pPr>
    </w:p>
    <w:p w14:paraId="6184D3D4" w14:textId="77777777" w:rsidR="003205BA" w:rsidRPr="00931B74" w:rsidRDefault="003205BA" w:rsidP="003205BA">
      <w:pPr>
        <w:widowControl w:val="0"/>
        <w:tabs>
          <w:tab w:val="left" w:pos="5529"/>
        </w:tabs>
        <w:autoSpaceDE w:val="0"/>
        <w:autoSpaceDN w:val="0"/>
        <w:adjustRightInd w:val="0"/>
        <w:jc w:val="both"/>
      </w:pPr>
      <w:r w:rsidRPr="00931B74">
        <w:tab/>
        <w:t>Pour la CGT-FO,</w:t>
      </w:r>
    </w:p>
    <w:p w14:paraId="3FBF53A5" w14:textId="77777777" w:rsidR="003205BA" w:rsidRPr="00931B74" w:rsidRDefault="003205BA" w:rsidP="003205BA">
      <w:pPr>
        <w:spacing w:line="276" w:lineRule="auto"/>
        <w:jc w:val="both"/>
      </w:pPr>
    </w:p>
    <w:p w14:paraId="29F8A7E6" w14:textId="77777777" w:rsidR="003205BA" w:rsidRPr="00931B74" w:rsidRDefault="003205BA" w:rsidP="003205BA">
      <w:pPr>
        <w:jc w:val="both"/>
      </w:pPr>
    </w:p>
    <w:p w14:paraId="06DCC50E" w14:textId="77777777" w:rsidR="003205BA" w:rsidRPr="00DA15E9" w:rsidRDefault="003205BA" w:rsidP="009D6718">
      <w:pPr>
        <w:spacing w:after="0"/>
        <w:jc w:val="both"/>
      </w:pPr>
    </w:p>
    <w:sectPr w:rsidR="003205BA" w:rsidRPr="00DA15E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E009" w14:textId="77777777" w:rsidR="001C5C1F" w:rsidRDefault="001C5C1F" w:rsidP="00C92584">
      <w:pPr>
        <w:spacing w:after="0" w:line="240" w:lineRule="auto"/>
      </w:pPr>
      <w:r>
        <w:separator/>
      </w:r>
    </w:p>
  </w:endnote>
  <w:endnote w:type="continuationSeparator" w:id="0">
    <w:p w14:paraId="0EB246A3" w14:textId="77777777" w:rsidR="001C5C1F" w:rsidRDefault="001C5C1F" w:rsidP="00C92584">
      <w:pPr>
        <w:spacing w:after="0" w:line="240" w:lineRule="auto"/>
      </w:pPr>
      <w:r>
        <w:continuationSeparator/>
      </w:r>
    </w:p>
  </w:endnote>
  <w:endnote w:type="continuationNotice" w:id="1">
    <w:p w14:paraId="5B86B3EC" w14:textId="77777777" w:rsidR="001C5C1F" w:rsidRDefault="001C5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Semi Condensed Light">
    <w:altName w:val="Calibri"/>
    <w:charset w:val="00"/>
    <w:family w:val="auto"/>
    <w:pitch w:val="variable"/>
    <w:sig w:usb0="20000007" w:usb1="00000000" w:usb2="00000000" w:usb3="00000000" w:csb0="00000193" w:csb1="00000000"/>
  </w:font>
  <w:font w:name="Times New Roman (Corps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AABE" w14:textId="77777777" w:rsidR="00E87907" w:rsidRDefault="00E879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88373"/>
      <w:docPartObj>
        <w:docPartGallery w:val="Page Numbers (Bottom of Page)"/>
        <w:docPartUnique/>
      </w:docPartObj>
    </w:sdtPr>
    <w:sdtEndPr/>
    <w:sdtContent>
      <w:p w14:paraId="501F1358" w14:textId="45C48FD1" w:rsidR="00E87907" w:rsidRDefault="00E87907">
        <w:pPr>
          <w:pStyle w:val="Pieddepage"/>
          <w:jc w:val="right"/>
        </w:pPr>
        <w:r>
          <w:fldChar w:fldCharType="begin"/>
        </w:r>
        <w:r>
          <w:instrText>PAGE   \* MERGEFORMAT</w:instrText>
        </w:r>
        <w:r>
          <w:fldChar w:fldCharType="separate"/>
        </w:r>
        <w:r>
          <w:t>2</w:t>
        </w:r>
        <w:r>
          <w:fldChar w:fldCharType="end"/>
        </w:r>
      </w:p>
    </w:sdtContent>
  </w:sdt>
  <w:p w14:paraId="286FEB85" w14:textId="77777777" w:rsidR="00E87907" w:rsidRDefault="00E879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7C81" w14:textId="77777777" w:rsidR="00E87907" w:rsidRDefault="00E879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7570" w14:textId="77777777" w:rsidR="001C5C1F" w:rsidRDefault="001C5C1F" w:rsidP="00C92584">
      <w:pPr>
        <w:spacing w:after="0" w:line="240" w:lineRule="auto"/>
      </w:pPr>
      <w:r>
        <w:separator/>
      </w:r>
    </w:p>
  </w:footnote>
  <w:footnote w:type="continuationSeparator" w:id="0">
    <w:p w14:paraId="47F38AB3" w14:textId="77777777" w:rsidR="001C5C1F" w:rsidRDefault="001C5C1F" w:rsidP="00C92584">
      <w:pPr>
        <w:spacing w:after="0" w:line="240" w:lineRule="auto"/>
      </w:pPr>
      <w:r>
        <w:continuationSeparator/>
      </w:r>
    </w:p>
  </w:footnote>
  <w:footnote w:type="continuationNotice" w:id="1">
    <w:p w14:paraId="1C027A4A" w14:textId="77777777" w:rsidR="001C5C1F" w:rsidRDefault="001C5C1F">
      <w:pPr>
        <w:spacing w:after="0" w:line="240" w:lineRule="auto"/>
      </w:pPr>
    </w:p>
  </w:footnote>
  <w:footnote w:id="2">
    <w:p w14:paraId="48CC878D" w14:textId="77777777" w:rsidR="008A16AB" w:rsidRDefault="008A16AB" w:rsidP="002F5253">
      <w:pPr>
        <w:pStyle w:val="Notedebasdepage"/>
        <w:jc w:val="both"/>
      </w:pPr>
      <w:r>
        <w:rPr>
          <w:rStyle w:val="Appelnotedebasdep"/>
        </w:rPr>
        <w:footnoteRef/>
      </w:r>
      <w:r>
        <w:t xml:space="preserve"> </w:t>
      </w:r>
      <w:r w:rsidRPr="003702E4">
        <w:t xml:space="preserve">Comité </w:t>
      </w:r>
      <w:r>
        <w:t>r</w:t>
      </w:r>
      <w:r w:rsidRPr="003702E4">
        <w:t xml:space="preserve">égional de </w:t>
      </w:r>
      <w:r>
        <w:t>r</w:t>
      </w:r>
      <w:r w:rsidRPr="003702E4">
        <w:t xml:space="preserve">econnaissance des </w:t>
      </w:r>
      <w:r>
        <w:t>m</w:t>
      </w:r>
      <w:r w:rsidRPr="003702E4">
        <w:t xml:space="preserve">aladies </w:t>
      </w:r>
      <w:r>
        <w:t>p</w:t>
      </w:r>
      <w:r w:rsidRPr="003702E4">
        <w:t>rofessionnelles</w:t>
      </w:r>
    </w:p>
  </w:footnote>
  <w:footnote w:id="3">
    <w:p w14:paraId="22A118E1" w14:textId="20174616" w:rsidR="000E2C11" w:rsidRPr="006A622D" w:rsidRDefault="000E2C11" w:rsidP="002F5253">
      <w:pPr>
        <w:pStyle w:val="Notedebasdepage"/>
        <w:jc w:val="both"/>
      </w:pPr>
      <w:r w:rsidRPr="006A622D">
        <w:rPr>
          <w:rStyle w:val="Appelnotedebasdep"/>
        </w:rPr>
        <w:footnoteRef/>
      </w:r>
      <w:r w:rsidRPr="006A622D">
        <w:t xml:space="preserve"> </w:t>
      </w:r>
      <w:r w:rsidR="00095322" w:rsidRPr="006A622D">
        <w:t xml:space="preserve">Ce chiffre </w:t>
      </w:r>
      <w:r w:rsidR="00EA1E32" w:rsidRPr="006A622D">
        <w:t xml:space="preserve">pour l’année 2021 </w:t>
      </w:r>
      <w:r w:rsidR="00095322" w:rsidRPr="006A622D">
        <w:t xml:space="preserve">comprend les ressources humaines </w:t>
      </w:r>
      <w:r w:rsidR="00CD7D3B" w:rsidRPr="006A622D">
        <w:t>(ingénieurs conseils, contrôleurs, administratifs</w:t>
      </w:r>
      <w:r w:rsidR="009B4BCE" w:rsidRPr="006A622D">
        <w:t>)</w:t>
      </w:r>
      <w:r w:rsidR="00CD7D3B" w:rsidRPr="006A622D">
        <w:t xml:space="preserve">, </w:t>
      </w:r>
      <w:r w:rsidR="00097B0D" w:rsidRPr="006A622D">
        <w:t xml:space="preserve">les moyens de fonctionnement, </w:t>
      </w:r>
      <w:r w:rsidR="00124B91" w:rsidRPr="006A622D">
        <w:t>les moyens en intervention (INRS, incitations financières</w:t>
      </w:r>
      <w:r w:rsidR="00256B03" w:rsidRPr="006A622D">
        <w:t>)</w:t>
      </w:r>
    </w:p>
  </w:footnote>
  <w:footnote w:id="4">
    <w:p w14:paraId="494BB439" w14:textId="6682C950" w:rsidR="001F3EBB" w:rsidRPr="006A622D" w:rsidRDefault="001F3EBB" w:rsidP="002F5253">
      <w:pPr>
        <w:pStyle w:val="Notedebasdepage"/>
        <w:jc w:val="both"/>
      </w:pPr>
      <w:r w:rsidRPr="006A622D">
        <w:rPr>
          <w:rStyle w:val="Appelnotedebasdep"/>
        </w:rPr>
        <w:footnoteRef/>
      </w:r>
      <w:r w:rsidRPr="006A622D">
        <w:t xml:space="preserve"> Les indicateurs généraux de sinistralité : nombre </w:t>
      </w:r>
      <w:r w:rsidR="00E1424F">
        <w:t>d’ATMP</w:t>
      </w:r>
      <w:r w:rsidRPr="006A622D">
        <w:t xml:space="preserve"> en première règlement, nombre de nouvelles incapacités permanentes, nombre de décès, nombre de journées perdues par incapacité temporaire, indice de fréquence des accidents</w:t>
      </w:r>
      <w:r w:rsidR="00864330">
        <w:t xml:space="preserve">, inaptitudes, </w:t>
      </w:r>
      <w:r w:rsidRPr="006A622D">
        <w:t xml:space="preserve">etc. ; des indicateurs spécifiques à chaque type de risque : sinistralité sectorielle des accidents du travail ; circonstances des accidents et des décès ; sinistralité régionale des accidents ; statistiques par type de pathologie professionnelle et focus sur certaines d’entre elles, des indicateurs tels que l’absentéisme, les soins. </w:t>
      </w:r>
    </w:p>
  </w:footnote>
  <w:footnote w:id="5">
    <w:p w14:paraId="2E06FDA7" w14:textId="6957DE9F" w:rsidR="00F47F13" w:rsidRDefault="00F47F13" w:rsidP="002F5253">
      <w:pPr>
        <w:pStyle w:val="Notedebasdepage"/>
        <w:jc w:val="both"/>
      </w:pPr>
      <w:r>
        <w:rPr>
          <w:rStyle w:val="Appelnotedebasdep"/>
        </w:rPr>
        <w:footnoteRef/>
      </w:r>
      <w:r>
        <w:t xml:space="preserve"> </w:t>
      </w:r>
      <w:r w:rsidR="007256D8">
        <w:t>C</w:t>
      </w:r>
      <w:r w:rsidRPr="00F47F13">
        <w:t>ommissions santé, sécurité et conditions de travail</w:t>
      </w:r>
    </w:p>
  </w:footnote>
  <w:footnote w:id="6">
    <w:p w14:paraId="12308C2D" w14:textId="4098D574" w:rsidR="00E87907" w:rsidRPr="006A622D" w:rsidRDefault="00E87907" w:rsidP="002F5253">
      <w:pPr>
        <w:pStyle w:val="Notedebasdepage"/>
        <w:jc w:val="both"/>
      </w:pPr>
      <w:r w:rsidRPr="006A622D">
        <w:rPr>
          <w:rStyle w:val="Appelnotedebasdep"/>
        </w:rPr>
        <w:footnoteRef/>
      </w:r>
      <w:r w:rsidRPr="006A622D">
        <w:t xml:space="preserve"> </w:t>
      </w:r>
      <w:r w:rsidR="0070606E">
        <w:t>Cf. a</w:t>
      </w:r>
      <w:r w:rsidRPr="006A622D">
        <w:t>rticle L</w:t>
      </w:r>
      <w:r w:rsidR="00E25E62">
        <w:t>.</w:t>
      </w:r>
      <w:r w:rsidR="00D41836">
        <w:t xml:space="preserve"> </w:t>
      </w:r>
      <w:r w:rsidRPr="006A622D">
        <w:t>200-2 du code de la sécurité sociale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B0A0" w14:textId="47002CE5" w:rsidR="00E87907" w:rsidRDefault="00E879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65E2" w14:textId="6CC73424" w:rsidR="00E87907" w:rsidRDefault="00E879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DC9" w14:textId="2A66DB84" w:rsidR="00E87907" w:rsidRDefault="00E879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0D8"/>
    <w:multiLevelType w:val="hybridMultilevel"/>
    <w:tmpl w:val="FCA2A152"/>
    <w:lvl w:ilvl="0" w:tplc="17F2FF9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137653"/>
    <w:multiLevelType w:val="hybridMultilevel"/>
    <w:tmpl w:val="754A349A"/>
    <w:lvl w:ilvl="0" w:tplc="3F727CFC">
      <w:numFmt w:val="bullet"/>
      <w:pStyle w:val="texteatiret"/>
      <w:lvlText w:val="-"/>
      <w:lvlJc w:val="left"/>
      <w:pPr>
        <w:ind w:left="720" w:hanging="360"/>
      </w:pPr>
      <w:rPr>
        <w:rFonts w:ascii="Barlow Semi Condensed Light" w:hAnsi="Barlow Semi Condensed Light" w:cs="Times New Roman (Corps CS)" w:hint="default"/>
        <w:b w:val="0"/>
        <w:i w:val="0"/>
        <w:caps w:val="0"/>
        <w:strike w:val="0"/>
        <w:dstrike w:val="0"/>
        <w:vanish w:val="0"/>
        <w:color w:val="00B0F0"/>
        <w:sz w:val="22"/>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93DE5"/>
    <w:multiLevelType w:val="hybridMultilevel"/>
    <w:tmpl w:val="890ACDD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AC03253"/>
    <w:multiLevelType w:val="hybridMultilevel"/>
    <w:tmpl w:val="364C79C0"/>
    <w:lvl w:ilvl="0" w:tplc="354CECB6">
      <w:start w:val="1"/>
      <w:numFmt w:val="bullet"/>
      <w:pStyle w:val="Titre3-ANI"/>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EB4971"/>
    <w:multiLevelType w:val="hybridMultilevel"/>
    <w:tmpl w:val="5D4A6842"/>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35681EE6"/>
    <w:multiLevelType w:val="hybridMultilevel"/>
    <w:tmpl w:val="34389A12"/>
    <w:lvl w:ilvl="0" w:tplc="DEC498F2">
      <w:numFmt w:val="bullet"/>
      <w:lvlText w:val="-"/>
      <w:lvlJc w:val="left"/>
      <w:pPr>
        <w:ind w:left="1854" w:hanging="360"/>
      </w:pPr>
      <w:rPr>
        <w:rFonts w:ascii="Calibri" w:eastAsiaTheme="minorHAns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8781AC4"/>
    <w:multiLevelType w:val="hybridMultilevel"/>
    <w:tmpl w:val="21C262F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AE06725"/>
    <w:multiLevelType w:val="hybridMultilevel"/>
    <w:tmpl w:val="72861614"/>
    <w:lvl w:ilvl="0" w:tplc="72EA02D4">
      <w:start w:val="1"/>
      <w:numFmt w:val="bullet"/>
      <w:lvlText w:val=""/>
      <w:lvlJc w:val="left"/>
      <w:pPr>
        <w:ind w:left="720" w:hanging="360"/>
      </w:pPr>
      <w:rPr>
        <w:rFonts w:ascii="Symbol" w:hAnsi="Symbol" w:hint="default"/>
        <w:color w:val="auto"/>
      </w:rPr>
    </w:lvl>
    <w:lvl w:ilvl="1" w:tplc="4F024E68">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578B4"/>
    <w:multiLevelType w:val="hybridMultilevel"/>
    <w:tmpl w:val="D9D8DA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847CAD"/>
    <w:multiLevelType w:val="hybridMultilevel"/>
    <w:tmpl w:val="1F82239E"/>
    <w:lvl w:ilvl="0" w:tplc="CD98F40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8C375B"/>
    <w:multiLevelType w:val="hybridMultilevel"/>
    <w:tmpl w:val="E562859A"/>
    <w:lvl w:ilvl="0" w:tplc="DEC498F2">
      <w:numFmt w:val="bullet"/>
      <w:lvlText w:val="-"/>
      <w:lvlJc w:val="left"/>
      <w:pPr>
        <w:ind w:left="3714" w:hanging="360"/>
      </w:pPr>
      <w:rPr>
        <w:rFonts w:ascii="Calibri" w:eastAsiaTheme="minorHAnsi" w:hAnsi="Calibri" w:cs="Calibri" w:hint="default"/>
      </w:rPr>
    </w:lvl>
    <w:lvl w:ilvl="1" w:tplc="FFFFFFFF">
      <w:start w:val="1"/>
      <w:numFmt w:val="bullet"/>
      <w:lvlText w:val="o"/>
      <w:lvlJc w:val="left"/>
      <w:pPr>
        <w:ind w:left="4434" w:hanging="360"/>
      </w:pPr>
      <w:rPr>
        <w:rFonts w:ascii="Courier New" w:hAnsi="Courier New" w:cs="Courier New" w:hint="default"/>
      </w:rPr>
    </w:lvl>
    <w:lvl w:ilvl="2" w:tplc="FFFFFFFF" w:tentative="1">
      <w:start w:val="1"/>
      <w:numFmt w:val="bullet"/>
      <w:lvlText w:val=""/>
      <w:lvlJc w:val="left"/>
      <w:pPr>
        <w:ind w:left="5154" w:hanging="360"/>
      </w:pPr>
      <w:rPr>
        <w:rFonts w:ascii="Wingdings" w:hAnsi="Wingdings" w:hint="default"/>
      </w:rPr>
    </w:lvl>
    <w:lvl w:ilvl="3" w:tplc="FFFFFFFF" w:tentative="1">
      <w:start w:val="1"/>
      <w:numFmt w:val="bullet"/>
      <w:lvlText w:val=""/>
      <w:lvlJc w:val="left"/>
      <w:pPr>
        <w:ind w:left="5874" w:hanging="360"/>
      </w:pPr>
      <w:rPr>
        <w:rFonts w:ascii="Symbol" w:hAnsi="Symbol" w:hint="default"/>
      </w:rPr>
    </w:lvl>
    <w:lvl w:ilvl="4" w:tplc="FFFFFFFF" w:tentative="1">
      <w:start w:val="1"/>
      <w:numFmt w:val="bullet"/>
      <w:lvlText w:val="o"/>
      <w:lvlJc w:val="left"/>
      <w:pPr>
        <w:ind w:left="6594" w:hanging="360"/>
      </w:pPr>
      <w:rPr>
        <w:rFonts w:ascii="Courier New" w:hAnsi="Courier New" w:cs="Courier New" w:hint="default"/>
      </w:rPr>
    </w:lvl>
    <w:lvl w:ilvl="5" w:tplc="FFFFFFFF" w:tentative="1">
      <w:start w:val="1"/>
      <w:numFmt w:val="bullet"/>
      <w:lvlText w:val=""/>
      <w:lvlJc w:val="left"/>
      <w:pPr>
        <w:ind w:left="7314" w:hanging="360"/>
      </w:pPr>
      <w:rPr>
        <w:rFonts w:ascii="Wingdings" w:hAnsi="Wingdings" w:hint="default"/>
      </w:rPr>
    </w:lvl>
    <w:lvl w:ilvl="6" w:tplc="FFFFFFFF" w:tentative="1">
      <w:start w:val="1"/>
      <w:numFmt w:val="bullet"/>
      <w:lvlText w:val=""/>
      <w:lvlJc w:val="left"/>
      <w:pPr>
        <w:ind w:left="8034" w:hanging="360"/>
      </w:pPr>
      <w:rPr>
        <w:rFonts w:ascii="Symbol" w:hAnsi="Symbol" w:hint="default"/>
      </w:rPr>
    </w:lvl>
    <w:lvl w:ilvl="7" w:tplc="FFFFFFFF" w:tentative="1">
      <w:start w:val="1"/>
      <w:numFmt w:val="bullet"/>
      <w:lvlText w:val="o"/>
      <w:lvlJc w:val="left"/>
      <w:pPr>
        <w:ind w:left="8754" w:hanging="360"/>
      </w:pPr>
      <w:rPr>
        <w:rFonts w:ascii="Courier New" w:hAnsi="Courier New" w:cs="Courier New" w:hint="default"/>
      </w:rPr>
    </w:lvl>
    <w:lvl w:ilvl="8" w:tplc="FFFFFFFF" w:tentative="1">
      <w:start w:val="1"/>
      <w:numFmt w:val="bullet"/>
      <w:lvlText w:val=""/>
      <w:lvlJc w:val="left"/>
      <w:pPr>
        <w:ind w:left="9474" w:hanging="360"/>
      </w:pPr>
      <w:rPr>
        <w:rFonts w:ascii="Wingdings" w:hAnsi="Wingdings" w:hint="default"/>
      </w:rPr>
    </w:lvl>
  </w:abstractNum>
  <w:abstractNum w:abstractNumId="11" w15:restartNumberingAfterBreak="0">
    <w:nsid w:val="4B0A08C3"/>
    <w:multiLevelType w:val="hybridMultilevel"/>
    <w:tmpl w:val="239C8656"/>
    <w:lvl w:ilvl="0" w:tplc="F5988D7E">
      <w:numFmt w:val="bullet"/>
      <w:lvlText w:val="►"/>
      <w:lvlJc w:val="left"/>
      <w:pPr>
        <w:ind w:left="720" w:hanging="360"/>
      </w:pPr>
      <w:rPr>
        <w:rFonts w:ascii="Century Gothic" w:hAnsi="Century Gothic" w:cs="Symbol" w:hint="default"/>
        <w:snapToGrid/>
        <w:color w:val="2F5496" w:themeColor="accent1" w:themeShade="BF"/>
        <w:spacing w:val="-3"/>
        <w:w w:val="105"/>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8920D6"/>
    <w:multiLevelType w:val="hybridMultilevel"/>
    <w:tmpl w:val="D3866176"/>
    <w:lvl w:ilvl="0" w:tplc="DEC498F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56FB9"/>
    <w:multiLevelType w:val="hybridMultilevel"/>
    <w:tmpl w:val="D2A82C72"/>
    <w:styleLink w:val="Style7import"/>
    <w:lvl w:ilvl="0" w:tplc="788AD78C">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8234B2">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45CE0">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BE4A8E">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6E651A">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24A49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E810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4C06E0">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81440">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8376445"/>
    <w:multiLevelType w:val="hybridMultilevel"/>
    <w:tmpl w:val="D5DCE7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9"/>
  </w:num>
  <w:num w:numId="7">
    <w:abstractNumId w:val="10"/>
  </w:num>
  <w:num w:numId="8">
    <w:abstractNumId w:val="11"/>
  </w:num>
  <w:num w:numId="9">
    <w:abstractNumId w:val="14"/>
  </w:num>
  <w:num w:numId="10">
    <w:abstractNumId w:val="13"/>
  </w:num>
  <w:num w:numId="11">
    <w:abstractNumId w:val="0"/>
  </w:num>
  <w:num w:numId="12">
    <w:abstractNumId w:val="12"/>
  </w:num>
  <w:num w:numId="13">
    <w:abstractNumId w:val="2"/>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24"/>
    <w:rsid w:val="00000949"/>
    <w:rsid w:val="00001C8B"/>
    <w:rsid w:val="00001E5F"/>
    <w:rsid w:val="000022E1"/>
    <w:rsid w:val="000024EE"/>
    <w:rsid w:val="00002CC2"/>
    <w:rsid w:val="00003657"/>
    <w:rsid w:val="0000368C"/>
    <w:rsid w:val="000037F1"/>
    <w:rsid w:val="00004402"/>
    <w:rsid w:val="00004B2B"/>
    <w:rsid w:val="00004C5E"/>
    <w:rsid w:val="00004CDA"/>
    <w:rsid w:val="00004EC3"/>
    <w:rsid w:val="00005236"/>
    <w:rsid w:val="0000580A"/>
    <w:rsid w:val="000066A2"/>
    <w:rsid w:val="000071EC"/>
    <w:rsid w:val="000075A5"/>
    <w:rsid w:val="00007F62"/>
    <w:rsid w:val="0001020F"/>
    <w:rsid w:val="000104F6"/>
    <w:rsid w:val="000121C2"/>
    <w:rsid w:val="00012369"/>
    <w:rsid w:val="00012BD1"/>
    <w:rsid w:val="00012F46"/>
    <w:rsid w:val="00014122"/>
    <w:rsid w:val="000143F7"/>
    <w:rsid w:val="00014512"/>
    <w:rsid w:val="00014A0E"/>
    <w:rsid w:val="00014DFA"/>
    <w:rsid w:val="00014E4A"/>
    <w:rsid w:val="000165A6"/>
    <w:rsid w:val="00016842"/>
    <w:rsid w:val="0001724C"/>
    <w:rsid w:val="00017C7D"/>
    <w:rsid w:val="00017DC5"/>
    <w:rsid w:val="00017E9E"/>
    <w:rsid w:val="00021625"/>
    <w:rsid w:val="000216F3"/>
    <w:rsid w:val="00021DA3"/>
    <w:rsid w:val="00022371"/>
    <w:rsid w:val="00022455"/>
    <w:rsid w:val="00022B4D"/>
    <w:rsid w:val="00022E18"/>
    <w:rsid w:val="00023305"/>
    <w:rsid w:val="00023820"/>
    <w:rsid w:val="00024F28"/>
    <w:rsid w:val="00025FA4"/>
    <w:rsid w:val="00026E4D"/>
    <w:rsid w:val="0003007D"/>
    <w:rsid w:val="00030436"/>
    <w:rsid w:val="00030EE1"/>
    <w:rsid w:val="0003134B"/>
    <w:rsid w:val="00031736"/>
    <w:rsid w:val="000321CC"/>
    <w:rsid w:val="000323F1"/>
    <w:rsid w:val="00032846"/>
    <w:rsid w:val="00032CF4"/>
    <w:rsid w:val="00033C3B"/>
    <w:rsid w:val="00033D44"/>
    <w:rsid w:val="000344EA"/>
    <w:rsid w:val="00034872"/>
    <w:rsid w:val="00034EC5"/>
    <w:rsid w:val="0003588B"/>
    <w:rsid w:val="000359AD"/>
    <w:rsid w:val="00035AD7"/>
    <w:rsid w:val="00036550"/>
    <w:rsid w:val="00040992"/>
    <w:rsid w:val="00041335"/>
    <w:rsid w:val="0004187D"/>
    <w:rsid w:val="00041A4B"/>
    <w:rsid w:val="00041FCB"/>
    <w:rsid w:val="00042229"/>
    <w:rsid w:val="00042B5D"/>
    <w:rsid w:val="00043155"/>
    <w:rsid w:val="000435D4"/>
    <w:rsid w:val="00043E59"/>
    <w:rsid w:val="0004409E"/>
    <w:rsid w:val="0004465C"/>
    <w:rsid w:val="0004466E"/>
    <w:rsid w:val="0004499E"/>
    <w:rsid w:val="00044E6C"/>
    <w:rsid w:val="00044F89"/>
    <w:rsid w:val="00045434"/>
    <w:rsid w:val="00046663"/>
    <w:rsid w:val="0004776E"/>
    <w:rsid w:val="00050F17"/>
    <w:rsid w:val="00051C50"/>
    <w:rsid w:val="00051CAC"/>
    <w:rsid w:val="00052E1B"/>
    <w:rsid w:val="000534EC"/>
    <w:rsid w:val="00054307"/>
    <w:rsid w:val="0005457D"/>
    <w:rsid w:val="0005474F"/>
    <w:rsid w:val="000548ED"/>
    <w:rsid w:val="00054C0D"/>
    <w:rsid w:val="00054C48"/>
    <w:rsid w:val="000550B8"/>
    <w:rsid w:val="00055168"/>
    <w:rsid w:val="000571C2"/>
    <w:rsid w:val="000603B2"/>
    <w:rsid w:val="0006064B"/>
    <w:rsid w:val="00060D2B"/>
    <w:rsid w:val="00061F90"/>
    <w:rsid w:val="000634F4"/>
    <w:rsid w:val="00064C7F"/>
    <w:rsid w:val="000657F1"/>
    <w:rsid w:val="00065B92"/>
    <w:rsid w:val="00066321"/>
    <w:rsid w:val="000676CC"/>
    <w:rsid w:val="00070087"/>
    <w:rsid w:val="0007083F"/>
    <w:rsid w:val="00070E65"/>
    <w:rsid w:val="00070F5A"/>
    <w:rsid w:val="000711C5"/>
    <w:rsid w:val="000723E9"/>
    <w:rsid w:val="00072AFF"/>
    <w:rsid w:val="000730D7"/>
    <w:rsid w:val="000732E4"/>
    <w:rsid w:val="000736E1"/>
    <w:rsid w:val="0007410B"/>
    <w:rsid w:val="0007465B"/>
    <w:rsid w:val="00074DBF"/>
    <w:rsid w:val="00075A10"/>
    <w:rsid w:val="0007653A"/>
    <w:rsid w:val="00077DA5"/>
    <w:rsid w:val="000801E0"/>
    <w:rsid w:val="0008049E"/>
    <w:rsid w:val="00081BC3"/>
    <w:rsid w:val="00082156"/>
    <w:rsid w:val="0008238A"/>
    <w:rsid w:val="00082433"/>
    <w:rsid w:val="000824FA"/>
    <w:rsid w:val="00082A55"/>
    <w:rsid w:val="00083248"/>
    <w:rsid w:val="000835C4"/>
    <w:rsid w:val="00083873"/>
    <w:rsid w:val="00083D56"/>
    <w:rsid w:val="00084311"/>
    <w:rsid w:val="00090314"/>
    <w:rsid w:val="00090A5E"/>
    <w:rsid w:val="0009123E"/>
    <w:rsid w:val="000915AC"/>
    <w:rsid w:val="00092894"/>
    <w:rsid w:val="00093B66"/>
    <w:rsid w:val="00093D57"/>
    <w:rsid w:val="00094C8D"/>
    <w:rsid w:val="00094D4E"/>
    <w:rsid w:val="00094E8F"/>
    <w:rsid w:val="00095289"/>
    <w:rsid w:val="00095322"/>
    <w:rsid w:val="00095513"/>
    <w:rsid w:val="00095A04"/>
    <w:rsid w:val="00096E5F"/>
    <w:rsid w:val="00097071"/>
    <w:rsid w:val="00097456"/>
    <w:rsid w:val="00097B0D"/>
    <w:rsid w:val="00097E31"/>
    <w:rsid w:val="000A01B1"/>
    <w:rsid w:val="000A1297"/>
    <w:rsid w:val="000A1882"/>
    <w:rsid w:val="000A1D54"/>
    <w:rsid w:val="000A31E2"/>
    <w:rsid w:val="000A33EF"/>
    <w:rsid w:val="000A3802"/>
    <w:rsid w:val="000A41C3"/>
    <w:rsid w:val="000A483F"/>
    <w:rsid w:val="000A567A"/>
    <w:rsid w:val="000A6730"/>
    <w:rsid w:val="000A70AB"/>
    <w:rsid w:val="000A7E97"/>
    <w:rsid w:val="000B0438"/>
    <w:rsid w:val="000B0C1D"/>
    <w:rsid w:val="000B0CEC"/>
    <w:rsid w:val="000B1007"/>
    <w:rsid w:val="000B130D"/>
    <w:rsid w:val="000B15D0"/>
    <w:rsid w:val="000B1BBA"/>
    <w:rsid w:val="000B2BE3"/>
    <w:rsid w:val="000B3A94"/>
    <w:rsid w:val="000B3B24"/>
    <w:rsid w:val="000B3B58"/>
    <w:rsid w:val="000B44AC"/>
    <w:rsid w:val="000B5A85"/>
    <w:rsid w:val="000B5A96"/>
    <w:rsid w:val="000B5CAE"/>
    <w:rsid w:val="000B67C2"/>
    <w:rsid w:val="000B7D5E"/>
    <w:rsid w:val="000C015A"/>
    <w:rsid w:val="000C115C"/>
    <w:rsid w:val="000C14F8"/>
    <w:rsid w:val="000C1C14"/>
    <w:rsid w:val="000C2343"/>
    <w:rsid w:val="000C23A9"/>
    <w:rsid w:val="000C247A"/>
    <w:rsid w:val="000C28D2"/>
    <w:rsid w:val="000C2977"/>
    <w:rsid w:val="000C485A"/>
    <w:rsid w:val="000C498B"/>
    <w:rsid w:val="000C5129"/>
    <w:rsid w:val="000C594B"/>
    <w:rsid w:val="000C6C2D"/>
    <w:rsid w:val="000C6C35"/>
    <w:rsid w:val="000C709E"/>
    <w:rsid w:val="000C7C7E"/>
    <w:rsid w:val="000D0126"/>
    <w:rsid w:val="000D1134"/>
    <w:rsid w:val="000D2F97"/>
    <w:rsid w:val="000D3075"/>
    <w:rsid w:val="000D321D"/>
    <w:rsid w:val="000D389C"/>
    <w:rsid w:val="000D38A5"/>
    <w:rsid w:val="000D4B22"/>
    <w:rsid w:val="000D5BFE"/>
    <w:rsid w:val="000D5E4B"/>
    <w:rsid w:val="000D6316"/>
    <w:rsid w:val="000D65BD"/>
    <w:rsid w:val="000D684D"/>
    <w:rsid w:val="000D6B85"/>
    <w:rsid w:val="000D6D78"/>
    <w:rsid w:val="000D70E3"/>
    <w:rsid w:val="000D74DF"/>
    <w:rsid w:val="000D796F"/>
    <w:rsid w:val="000E00BC"/>
    <w:rsid w:val="000E0A5C"/>
    <w:rsid w:val="000E0BBC"/>
    <w:rsid w:val="000E14C7"/>
    <w:rsid w:val="000E14C9"/>
    <w:rsid w:val="000E20F5"/>
    <w:rsid w:val="000E2C11"/>
    <w:rsid w:val="000E2E09"/>
    <w:rsid w:val="000E360E"/>
    <w:rsid w:val="000E486A"/>
    <w:rsid w:val="000E60E4"/>
    <w:rsid w:val="000E6A74"/>
    <w:rsid w:val="000E6EF1"/>
    <w:rsid w:val="000E71A2"/>
    <w:rsid w:val="000E7C36"/>
    <w:rsid w:val="000E7CDA"/>
    <w:rsid w:val="000F0B7A"/>
    <w:rsid w:val="000F0DD3"/>
    <w:rsid w:val="000F0F02"/>
    <w:rsid w:val="000F0F28"/>
    <w:rsid w:val="000F24F4"/>
    <w:rsid w:val="000F258E"/>
    <w:rsid w:val="000F29E6"/>
    <w:rsid w:val="000F340E"/>
    <w:rsid w:val="000F4965"/>
    <w:rsid w:val="000F4F24"/>
    <w:rsid w:val="000F577D"/>
    <w:rsid w:val="000F6CC8"/>
    <w:rsid w:val="000F6F19"/>
    <w:rsid w:val="000F7389"/>
    <w:rsid w:val="000F74EB"/>
    <w:rsid w:val="000F75DE"/>
    <w:rsid w:val="0010047B"/>
    <w:rsid w:val="001006B4"/>
    <w:rsid w:val="001007DE"/>
    <w:rsid w:val="001011A9"/>
    <w:rsid w:val="0010146E"/>
    <w:rsid w:val="0010230F"/>
    <w:rsid w:val="00102DE2"/>
    <w:rsid w:val="00102E0F"/>
    <w:rsid w:val="00103348"/>
    <w:rsid w:val="0010344F"/>
    <w:rsid w:val="00103E2F"/>
    <w:rsid w:val="001049E5"/>
    <w:rsid w:val="00104A88"/>
    <w:rsid w:val="00104DDD"/>
    <w:rsid w:val="00105A24"/>
    <w:rsid w:val="00105D71"/>
    <w:rsid w:val="00105E33"/>
    <w:rsid w:val="001107AB"/>
    <w:rsid w:val="00111CC1"/>
    <w:rsid w:val="001123EB"/>
    <w:rsid w:val="001139E0"/>
    <w:rsid w:val="00113F37"/>
    <w:rsid w:val="00114847"/>
    <w:rsid w:val="00114858"/>
    <w:rsid w:val="00114FB1"/>
    <w:rsid w:val="001154E2"/>
    <w:rsid w:val="001155C8"/>
    <w:rsid w:val="00115601"/>
    <w:rsid w:val="00115C24"/>
    <w:rsid w:val="00115C36"/>
    <w:rsid w:val="00115F6E"/>
    <w:rsid w:val="00116269"/>
    <w:rsid w:val="00117C90"/>
    <w:rsid w:val="001200A8"/>
    <w:rsid w:val="00120527"/>
    <w:rsid w:val="001205D4"/>
    <w:rsid w:val="0012094A"/>
    <w:rsid w:val="00120AE2"/>
    <w:rsid w:val="00120F43"/>
    <w:rsid w:val="00120F79"/>
    <w:rsid w:val="00121446"/>
    <w:rsid w:val="00121951"/>
    <w:rsid w:val="00121E1E"/>
    <w:rsid w:val="00122173"/>
    <w:rsid w:val="00122215"/>
    <w:rsid w:val="00123B7D"/>
    <w:rsid w:val="001240C8"/>
    <w:rsid w:val="001245AC"/>
    <w:rsid w:val="00124B91"/>
    <w:rsid w:val="00125251"/>
    <w:rsid w:val="00126231"/>
    <w:rsid w:val="001264CC"/>
    <w:rsid w:val="001279EC"/>
    <w:rsid w:val="00130140"/>
    <w:rsid w:val="00130893"/>
    <w:rsid w:val="00131257"/>
    <w:rsid w:val="0013199C"/>
    <w:rsid w:val="00131B7F"/>
    <w:rsid w:val="00132E8F"/>
    <w:rsid w:val="0013319E"/>
    <w:rsid w:val="00133557"/>
    <w:rsid w:val="00134446"/>
    <w:rsid w:val="00134971"/>
    <w:rsid w:val="00134F21"/>
    <w:rsid w:val="001359C6"/>
    <w:rsid w:val="00136C70"/>
    <w:rsid w:val="00140036"/>
    <w:rsid w:val="00140080"/>
    <w:rsid w:val="00140174"/>
    <w:rsid w:val="00140697"/>
    <w:rsid w:val="00141CA0"/>
    <w:rsid w:val="00142449"/>
    <w:rsid w:val="001425B5"/>
    <w:rsid w:val="001433D2"/>
    <w:rsid w:val="001442C9"/>
    <w:rsid w:val="0014455E"/>
    <w:rsid w:val="00144ED4"/>
    <w:rsid w:val="001455C9"/>
    <w:rsid w:val="00145B0D"/>
    <w:rsid w:val="00145E82"/>
    <w:rsid w:val="001464F2"/>
    <w:rsid w:val="00147688"/>
    <w:rsid w:val="00150519"/>
    <w:rsid w:val="001517A1"/>
    <w:rsid w:val="00151A3D"/>
    <w:rsid w:val="00153AD0"/>
    <w:rsid w:val="001550BC"/>
    <w:rsid w:val="00155D3E"/>
    <w:rsid w:val="0015662C"/>
    <w:rsid w:val="001566B1"/>
    <w:rsid w:val="00156848"/>
    <w:rsid w:val="001575BF"/>
    <w:rsid w:val="00157705"/>
    <w:rsid w:val="00157D2D"/>
    <w:rsid w:val="00157EA7"/>
    <w:rsid w:val="001608D4"/>
    <w:rsid w:val="00161344"/>
    <w:rsid w:val="00161605"/>
    <w:rsid w:val="00161661"/>
    <w:rsid w:val="00161AF1"/>
    <w:rsid w:val="00161E0D"/>
    <w:rsid w:val="00161F59"/>
    <w:rsid w:val="0016219C"/>
    <w:rsid w:val="00162CDA"/>
    <w:rsid w:val="001632F5"/>
    <w:rsid w:val="0016343F"/>
    <w:rsid w:val="00163A7F"/>
    <w:rsid w:val="00163B11"/>
    <w:rsid w:val="0016475D"/>
    <w:rsid w:val="001653F2"/>
    <w:rsid w:val="00165F0C"/>
    <w:rsid w:val="00165F2F"/>
    <w:rsid w:val="00166F04"/>
    <w:rsid w:val="0016795E"/>
    <w:rsid w:val="00170110"/>
    <w:rsid w:val="00170817"/>
    <w:rsid w:val="00170DD8"/>
    <w:rsid w:val="00170E5B"/>
    <w:rsid w:val="00170FD8"/>
    <w:rsid w:val="00171E52"/>
    <w:rsid w:val="001722F4"/>
    <w:rsid w:val="001730D4"/>
    <w:rsid w:val="00174A6F"/>
    <w:rsid w:val="001755B7"/>
    <w:rsid w:val="00175D23"/>
    <w:rsid w:val="00175DBE"/>
    <w:rsid w:val="00176E93"/>
    <w:rsid w:val="001770DB"/>
    <w:rsid w:val="001804B0"/>
    <w:rsid w:val="0018106A"/>
    <w:rsid w:val="00182457"/>
    <w:rsid w:val="0018356B"/>
    <w:rsid w:val="00184BEF"/>
    <w:rsid w:val="00185765"/>
    <w:rsid w:val="00185FE8"/>
    <w:rsid w:val="0018700A"/>
    <w:rsid w:val="001876D6"/>
    <w:rsid w:val="0019033D"/>
    <w:rsid w:val="00190831"/>
    <w:rsid w:val="00191AEE"/>
    <w:rsid w:val="00191FFE"/>
    <w:rsid w:val="0019351C"/>
    <w:rsid w:val="0019380F"/>
    <w:rsid w:val="00193A5B"/>
    <w:rsid w:val="001942E9"/>
    <w:rsid w:val="0019453E"/>
    <w:rsid w:val="0019463C"/>
    <w:rsid w:val="00194C37"/>
    <w:rsid w:val="0019581A"/>
    <w:rsid w:val="00196012"/>
    <w:rsid w:val="00196208"/>
    <w:rsid w:val="001967CD"/>
    <w:rsid w:val="00197B09"/>
    <w:rsid w:val="00197EAA"/>
    <w:rsid w:val="001A03CE"/>
    <w:rsid w:val="001A0D41"/>
    <w:rsid w:val="001A181F"/>
    <w:rsid w:val="001A1F84"/>
    <w:rsid w:val="001A227C"/>
    <w:rsid w:val="001A2C30"/>
    <w:rsid w:val="001A416C"/>
    <w:rsid w:val="001A482F"/>
    <w:rsid w:val="001A4F75"/>
    <w:rsid w:val="001A5530"/>
    <w:rsid w:val="001A622A"/>
    <w:rsid w:val="001A7227"/>
    <w:rsid w:val="001B1128"/>
    <w:rsid w:val="001B17F6"/>
    <w:rsid w:val="001B2A35"/>
    <w:rsid w:val="001B34DA"/>
    <w:rsid w:val="001B384F"/>
    <w:rsid w:val="001B46BB"/>
    <w:rsid w:val="001B5372"/>
    <w:rsid w:val="001B5B26"/>
    <w:rsid w:val="001B5C01"/>
    <w:rsid w:val="001B5FFA"/>
    <w:rsid w:val="001B63FC"/>
    <w:rsid w:val="001B708A"/>
    <w:rsid w:val="001B7BF6"/>
    <w:rsid w:val="001B7C12"/>
    <w:rsid w:val="001C18D1"/>
    <w:rsid w:val="001C1BF2"/>
    <w:rsid w:val="001C3B4B"/>
    <w:rsid w:val="001C5516"/>
    <w:rsid w:val="001C57BA"/>
    <w:rsid w:val="001C5C1F"/>
    <w:rsid w:val="001C63B0"/>
    <w:rsid w:val="001C63C4"/>
    <w:rsid w:val="001C6CB0"/>
    <w:rsid w:val="001C7663"/>
    <w:rsid w:val="001C773F"/>
    <w:rsid w:val="001D0765"/>
    <w:rsid w:val="001D152A"/>
    <w:rsid w:val="001D172F"/>
    <w:rsid w:val="001D205C"/>
    <w:rsid w:val="001D37FC"/>
    <w:rsid w:val="001D3910"/>
    <w:rsid w:val="001D4B8C"/>
    <w:rsid w:val="001D4FFD"/>
    <w:rsid w:val="001D54E5"/>
    <w:rsid w:val="001D58AE"/>
    <w:rsid w:val="001D6165"/>
    <w:rsid w:val="001D659B"/>
    <w:rsid w:val="001D6DC5"/>
    <w:rsid w:val="001D7E9C"/>
    <w:rsid w:val="001E040D"/>
    <w:rsid w:val="001E04BF"/>
    <w:rsid w:val="001E194D"/>
    <w:rsid w:val="001E1AC1"/>
    <w:rsid w:val="001E1D6B"/>
    <w:rsid w:val="001E4C90"/>
    <w:rsid w:val="001E5188"/>
    <w:rsid w:val="001E521A"/>
    <w:rsid w:val="001E69D2"/>
    <w:rsid w:val="001E6DAB"/>
    <w:rsid w:val="001E7238"/>
    <w:rsid w:val="001F02AE"/>
    <w:rsid w:val="001F0B2C"/>
    <w:rsid w:val="001F103D"/>
    <w:rsid w:val="001F1A68"/>
    <w:rsid w:val="001F2235"/>
    <w:rsid w:val="001F2579"/>
    <w:rsid w:val="001F2E57"/>
    <w:rsid w:val="001F368F"/>
    <w:rsid w:val="001F3B43"/>
    <w:rsid w:val="001F3EBB"/>
    <w:rsid w:val="001F4C3E"/>
    <w:rsid w:val="001F580A"/>
    <w:rsid w:val="001F5F2B"/>
    <w:rsid w:val="001F5FB3"/>
    <w:rsid w:val="001F66A5"/>
    <w:rsid w:val="001F6BBF"/>
    <w:rsid w:val="001F7BD0"/>
    <w:rsid w:val="001F7E8D"/>
    <w:rsid w:val="002007FA"/>
    <w:rsid w:val="00200D51"/>
    <w:rsid w:val="002016B4"/>
    <w:rsid w:val="00201889"/>
    <w:rsid w:val="00201E44"/>
    <w:rsid w:val="0020267E"/>
    <w:rsid w:val="00202696"/>
    <w:rsid w:val="002028C6"/>
    <w:rsid w:val="00202F41"/>
    <w:rsid w:val="002039C0"/>
    <w:rsid w:val="00203D67"/>
    <w:rsid w:val="00204B90"/>
    <w:rsid w:val="00204DAD"/>
    <w:rsid w:val="00204E68"/>
    <w:rsid w:val="0020501A"/>
    <w:rsid w:val="002053FB"/>
    <w:rsid w:val="002056DC"/>
    <w:rsid w:val="00205932"/>
    <w:rsid w:val="002060EE"/>
    <w:rsid w:val="002062FC"/>
    <w:rsid w:val="00207468"/>
    <w:rsid w:val="0020752C"/>
    <w:rsid w:val="00207A8E"/>
    <w:rsid w:val="00207CA3"/>
    <w:rsid w:val="00210151"/>
    <w:rsid w:val="002101E5"/>
    <w:rsid w:val="00211854"/>
    <w:rsid w:val="002139DE"/>
    <w:rsid w:val="00213DC2"/>
    <w:rsid w:val="0021422F"/>
    <w:rsid w:val="002154FB"/>
    <w:rsid w:val="00215EB3"/>
    <w:rsid w:val="00216BD6"/>
    <w:rsid w:val="00217C40"/>
    <w:rsid w:val="00217F88"/>
    <w:rsid w:val="00220E16"/>
    <w:rsid w:val="0022222C"/>
    <w:rsid w:val="00222524"/>
    <w:rsid w:val="002226D4"/>
    <w:rsid w:val="00222819"/>
    <w:rsid w:val="00223E5A"/>
    <w:rsid w:val="00224289"/>
    <w:rsid w:val="00224417"/>
    <w:rsid w:val="0022461B"/>
    <w:rsid w:val="0022661A"/>
    <w:rsid w:val="00226845"/>
    <w:rsid w:val="00226C21"/>
    <w:rsid w:val="00226F8E"/>
    <w:rsid w:val="0022718E"/>
    <w:rsid w:val="0022747F"/>
    <w:rsid w:val="002278C8"/>
    <w:rsid w:val="00227CEE"/>
    <w:rsid w:val="0023097E"/>
    <w:rsid w:val="002322BB"/>
    <w:rsid w:val="00232907"/>
    <w:rsid w:val="00233D2E"/>
    <w:rsid w:val="002343DD"/>
    <w:rsid w:val="0023485C"/>
    <w:rsid w:val="00234C06"/>
    <w:rsid w:val="00235297"/>
    <w:rsid w:val="0023636E"/>
    <w:rsid w:val="00236589"/>
    <w:rsid w:val="00236CF6"/>
    <w:rsid w:val="00237A65"/>
    <w:rsid w:val="00237C93"/>
    <w:rsid w:val="00237F89"/>
    <w:rsid w:val="00240B41"/>
    <w:rsid w:val="0024162F"/>
    <w:rsid w:val="002416DA"/>
    <w:rsid w:val="00241F84"/>
    <w:rsid w:val="0024216F"/>
    <w:rsid w:val="002433CB"/>
    <w:rsid w:val="002435DB"/>
    <w:rsid w:val="00243D8E"/>
    <w:rsid w:val="0024405F"/>
    <w:rsid w:val="00246613"/>
    <w:rsid w:val="00247C71"/>
    <w:rsid w:val="00247FBE"/>
    <w:rsid w:val="00250B3F"/>
    <w:rsid w:val="002512DF"/>
    <w:rsid w:val="00251B7D"/>
    <w:rsid w:val="00251F95"/>
    <w:rsid w:val="002521BC"/>
    <w:rsid w:val="00252477"/>
    <w:rsid w:val="002524CC"/>
    <w:rsid w:val="00252589"/>
    <w:rsid w:val="00252C0D"/>
    <w:rsid w:val="00253F70"/>
    <w:rsid w:val="002540B0"/>
    <w:rsid w:val="00254554"/>
    <w:rsid w:val="002547FC"/>
    <w:rsid w:val="00254D6E"/>
    <w:rsid w:val="002551D3"/>
    <w:rsid w:val="0025589D"/>
    <w:rsid w:val="00256B03"/>
    <w:rsid w:val="00257063"/>
    <w:rsid w:val="0025747E"/>
    <w:rsid w:val="00257A4C"/>
    <w:rsid w:val="00257EB1"/>
    <w:rsid w:val="00260730"/>
    <w:rsid w:val="00260791"/>
    <w:rsid w:val="002607E3"/>
    <w:rsid w:val="0026242B"/>
    <w:rsid w:val="0026298B"/>
    <w:rsid w:val="00262A5F"/>
    <w:rsid w:val="0026302C"/>
    <w:rsid w:val="0026337A"/>
    <w:rsid w:val="00263850"/>
    <w:rsid w:val="0026397A"/>
    <w:rsid w:val="00263A21"/>
    <w:rsid w:val="002647EF"/>
    <w:rsid w:val="002654FD"/>
    <w:rsid w:val="00265732"/>
    <w:rsid w:val="00265745"/>
    <w:rsid w:val="0026670A"/>
    <w:rsid w:val="0026672E"/>
    <w:rsid w:val="00266775"/>
    <w:rsid w:val="002669BE"/>
    <w:rsid w:val="00271B56"/>
    <w:rsid w:val="002724BD"/>
    <w:rsid w:val="002725F7"/>
    <w:rsid w:val="00272B76"/>
    <w:rsid w:val="00272CDF"/>
    <w:rsid w:val="00273500"/>
    <w:rsid w:val="00273E15"/>
    <w:rsid w:val="002743AE"/>
    <w:rsid w:val="00274556"/>
    <w:rsid w:val="00274712"/>
    <w:rsid w:val="0027488B"/>
    <w:rsid w:val="00274DA3"/>
    <w:rsid w:val="00276136"/>
    <w:rsid w:val="0027655D"/>
    <w:rsid w:val="002772E3"/>
    <w:rsid w:val="00277DCA"/>
    <w:rsid w:val="002805C8"/>
    <w:rsid w:val="002805E7"/>
    <w:rsid w:val="0028240C"/>
    <w:rsid w:val="002825DE"/>
    <w:rsid w:val="00282663"/>
    <w:rsid w:val="00283353"/>
    <w:rsid w:val="002838BA"/>
    <w:rsid w:val="00284102"/>
    <w:rsid w:val="00284449"/>
    <w:rsid w:val="00285236"/>
    <w:rsid w:val="00285534"/>
    <w:rsid w:val="002857C0"/>
    <w:rsid w:val="002857E6"/>
    <w:rsid w:val="00285BED"/>
    <w:rsid w:val="00285BF2"/>
    <w:rsid w:val="00286BC4"/>
    <w:rsid w:val="00287DB1"/>
    <w:rsid w:val="00290A4B"/>
    <w:rsid w:val="00290B04"/>
    <w:rsid w:val="00291871"/>
    <w:rsid w:val="00291C55"/>
    <w:rsid w:val="00291C76"/>
    <w:rsid w:val="00292CE3"/>
    <w:rsid w:val="00293103"/>
    <w:rsid w:val="0029462F"/>
    <w:rsid w:val="0029638C"/>
    <w:rsid w:val="002963BB"/>
    <w:rsid w:val="00296C6A"/>
    <w:rsid w:val="00296F5B"/>
    <w:rsid w:val="00297DDB"/>
    <w:rsid w:val="002A0154"/>
    <w:rsid w:val="002A031B"/>
    <w:rsid w:val="002A07E8"/>
    <w:rsid w:val="002A0A97"/>
    <w:rsid w:val="002A1421"/>
    <w:rsid w:val="002A2105"/>
    <w:rsid w:val="002A24FF"/>
    <w:rsid w:val="002A250D"/>
    <w:rsid w:val="002A287A"/>
    <w:rsid w:val="002A2CAA"/>
    <w:rsid w:val="002A2F2D"/>
    <w:rsid w:val="002A4C79"/>
    <w:rsid w:val="002A4EBC"/>
    <w:rsid w:val="002A506D"/>
    <w:rsid w:val="002A50B3"/>
    <w:rsid w:val="002A5F08"/>
    <w:rsid w:val="002A6D0F"/>
    <w:rsid w:val="002A77A7"/>
    <w:rsid w:val="002A7B3D"/>
    <w:rsid w:val="002B08DE"/>
    <w:rsid w:val="002B0CF9"/>
    <w:rsid w:val="002B185F"/>
    <w:rsid w:val="002B256B"/>
    <w:rsid w:val="002B2A80"/>
    <w:rsid w:val="002B2BD7"/>
    <w:rsid w:val="002B2C43"/>
    <w:rsid w:val="002B30B6"/>
    <w:rsid w:val="002B35D0"/>
    <w:rsid w:val="002B390F"/>
    <w:rsid w:val="002B3A5D"/>
    <w:rsid w:val="002B4552"/>
    <w:rsid w:val="002B476E"/>
    <w:rsid w:val="002B490E"/>
    <w:rsid w:val="002B517C"/>
    <w:rsid w:val="002B63D8"/>
    <w:rsid w:val="002B6A22"/>
    <w:rsid w:val="002B726B"/>
    <w:rsid w:val="002B73CE"/>
    <w:rsid w:val="002B7B4D"/>
    <w:rsid w:val="002B7CA2"/>
    <w:rsid w:val="002C038F"/>
    <w:rsid w:val="002C066C"/>
    <w:rsid w:val="002C0D5F"/>
    <w:rsid w:val="002C18C9"/>
    <w:rsid w:val="002C193B"/>
    <w:rsid w:val="002C1DDC"/>
    <w:rsid w:val="002C20CE"/>
    <w:rsid w:val="002C26AB"/>
    <w:rsid w:val="002C3474"/>
    <w:rsid w:val="002C3AA5"/>
    <w:rsid w:val="002C3C94"/>
    <w:rsid w:val="002C4BB8"/>
    <w:rsid w:val="002C55C3"/>
    <w:rsid w:val="002C5D51"/>
    <w:rsid w:val="002C62AB"/>
    <w:rsid w:val="002C6324"/>
    <w:rsid w:val="002C67E6"/>
    <w:rsid w:val="002C69B2"/>
    <w:rsid w:val="002C6A3B"/>
    <w:rsid w:val="002C6E65"/>
    <w:rsid w:val="002C730D"/>
    <w:rsid w:val="002C760C"/>
    <w:rsid w:val="002C7681"/>
    <w:rsid w:val="002D1B3A"/>
    <w:rsid w:val="002D1EE3"/>
    <w:rsid w:val="002D2206"/>
    <w:rsid w:val="002D2F32"/>
    <w:rsid w:val="002D332D"/>
    <w:rsid w:val="002D3A9E"/>
    <w:rsid w:val="002D419C"/>
    <w:rsid w:val="002D5367"/>
    <w:rsid w:val="002D63DE"/>
    <w:rsid w:val="002D66E2"/>
    <w:rsid w:val="002D6DED"/>
    <w:rsid w:val="002D6FAF"/>
    <w:rsid w:val="002D7027"/>
    <w:rsid w:val="002D737D"/>
    <w:rsid w:val="002D780D"/>
    <w:rsid w:val="002E0B40"/>
    <w:rsid w:val="002E0C93"/>
    <w:rsid w:val="002E0DFC"/>
    <w:rsid w:val="002E1573"/>
    <w:rsid w:val="002E18A0"/>
    <w:rsid w:val="002E1C59"/>
    <w:rsid w:val="002E269A"/>
    <w:rsid w:val="002E2720"/>
    <w:rsid w:val="002E3E38"/>
    <w:rsid w:val="002E4032"/>
    <w:rsid w:val="002E44DA"/>
    <w:rsid w:val="002E4607"/>
    <w:rsid w:val="002E46EE"/>
    <w:rsid w:val="002E52CB"/>
    <w:rsid w:val="002E57F9"/>
    <w:rsid w:val="002E5E80"/>
    <w:rsid w:val="002E72ED"/>
    <w:rsid w:val="002E74DC"/>
    <w:rsid w:val="002E788C"/>
    <w:rsid w:val="002E7B38"/>
    <w:rsid w:val="002E7FED"/>
    <w:rsid w:val="002F02A7"/>
    <w:rsid w:val="002F209E"/>
    <w:rsid w:val="002F21B5"/>
    <w:rsid w:val="002F275D"/>
    <w:rsid w:val="002F2AE5"/>
    <w:rsid w:val="002F2CAD"/>
    <w:rsid w:val="002F3E8E"/>
    <w:rsid w:val="002F41E9"/>
    <w:rsid w:val="002F4912"/>
    <w:rsid w:val="002F5253"/>
    <w:rsid w:val="002F5743"/>
    <w:rsid w:val="002F642B"/>
    <w:rsid w:val="002F66F3"/>
    <w:rsid w:val="002F68BA"/>
    <w:rsid w:val="00300D0B"/>
    <w:rsid w:val="003019C7"/>
    <w:rsid w:val="00301AF3"/>
    <w:rsid w:val="00301EB7"/>
    <w:rsid w:val="003022CB"/>
    <w:rsid w:val="0030397F"/>
    <w:rsid w:val="00303A53"/>
    <w:rsid w:val="003040ED"/>
    <w:rsid w:val="00304200"/>
    <w:rsid w:val="003042C9"/>
    <w:rsid w:val="003043C7"/>
    <w:rsid w:val="003044CE"/>
    <w:rsid w:val="0030467B"/>
    <w:rsid w:val="00304A67"/>
    <w:rsid w:val="00305612"/>
    <w:rsid w:val="003057C7"/>
    <w:rsid w:val="00306CA1"/>
    <w:rsid w:val="003073DD"/>
    <w:rsid w:val="00307497"/>
    <w:rsid w:val="00307712"/>
    <w:rsid w:val="0031002B"/>
    <w:rsid w:val="0031047B"/>
    <w:rsid w:val="0031058B"/>
    <w:rsid w:val="00310CC4"/>
    <w:rsid w:val="0031101E"/>
    <w:rsid w:val="003115DC"/>
    <w:rsid w:val="00312178"/>
    <w:rsid w:val="00312CC3"/>
    <w:rsid w:val="003139F9"/>
    <w:rsid w:val="00313D7C"/>
    <w:rsid w:val="00314D67"/>
    <w:rsid w:val="003151DA"/>
    <w:rsid w:val="00315593"/>
    <w:rsid w:val="00315E94"/>
    <w:rsid w:val="003160A5"/>
    <w:rsid w:val="00316C8E"/>
    <w:rsid w:val="0031751D"/>
    <w:rsid w:val="003175D9"/>
    <w:rsid w:val="00320489"/>
    <w:rsid w:val="003205BA"/>
    <w:rsid w:val="003213AB"/>
    <w:rsid w:val="00321785"/>
    <w:rsid w:val="00321C5A"/>
    <w:rsid w:val="00321E4B"/>
    <w:rsid w:val="00322362"/>
    <w:rsid w:val="0032238E"/>
    <w:rsid w:val="00322751"/>
    <w:rsid w:val="0032319F"/>
    <w:rsid w:val="003237F9"/>
    <w:rsid w:val="003247FF"/>
    <w:rsid w:val="00324E67"/>
    <w:rsid w:val="00325F50"/>
    <w:rsid w:val="003260B1"/>
    <w:rsid w:val="003273EE"/>
    <w:rsid w:val="00327558"/>
    <w:rsid w:val="0032797A"/>
    <w:rsid w:val="003301DB"/>
    <w:rsid w:val="003308F1"/>
    <w:rsid w:val="0033104E"/>
    <w:rsid w:val="003319BC"/>
    <w:rsid w:val="00331B7F"/>
    <w:rsid w:val="0033247E"/>
    <w:rsid w:val="00333156"/>
    <w:rsid w:val="00333A61"/>
    <w:rsid w:val="003340C1"/>
    <w:rsid w:val="003351D5"/>
    <w:rsid w:val="00335580"/>
    <w:rsid w:val="0033631D"/>
    <w:rsid w:val="00336360"/>
    <w:rsid w:val="003363F8"/>
    <w:rsid w:val="003365D3"/>
    <w:rsid w:val="003368C0"/>
    <w:rsid w:val="003369F1"/>
    <w:rsid w:val="00336A2C"/>
    <w:rsid w:val="00337180"/>
    <w:rsid w:val="00340D2F"/>
    <w:rsid w:val="003413A7"/>
    <w:rsid w:val="00342A4F"/>
    <w:rsid w:val="00342AAC"/>
    <w:rsid w:val="00343250"/>
    <w:rsid w:val="00344F12"/>
    <w:rsid w:val="00345B42"/>
    <w:rsid w:val="00346146"/>
    <w:rsid w:val="0034659D"/>
    <w:rsid w:val="0034696B"/>
    <w:rsid w:val="00346FF8"/>
    <w:rsid w:val="00347CE0"/>
    <w:rsid w:val="00350C9E"/>
    <w:rsid w:val="00350D2C"/>
    <w:rsid w:val="00351510"/>
    <w:rsid w:val="003520A4"/>
    <w:rsid w:val="003523AF"/>
    <w:rsid w:val="003528B6"/>
    <w:rsid w:val="003534C8"/>
    <w:rsid w:val="00353B2A"/>
    <w:rsid w:val="00353DE6"/>
    <w:rsid w:val="0035405D"/>
    <w:rsid w:val="00354752"/>
    <w:rsid w:val="00354ED4"/>
    <w:rsid w:val="00354F84"/>
    <w:rsid w:val="003551C1"/>
    <w:rsid w:val="003552E4"/>
    <w:rsid w:val="00355ABE"/>
    <w:rsid w:val="00356509"/>
    <w:rsid w:val="00357A53"/>
    <w:rsid w:val="00357C0E"/>
    <w:rsid w:val="00357C40"/>
    <w:rsid w:val="003604E6"/>
    <w:rsid w:val="00360E90"/>
    <w:rsid w:val="0036100A"/>
    <w:rsid w:val="003612C6"/>
    <w:rsid w:val="00361366"/>
    <w:rsid w:val="003615EA"/>
    <w:rsid w:val="00362592"/>
    <w:rsid w:val="003638A9"/>
    <w:rsid w:val="0036397F"/>
    <w:rsid w:val="00363D3A"/>
    <w:rsid w:val="003643BF"/>
    <w:rsid w:val="003657A6"/>
    <w:rsid w:val="00365817"/>
    <w:rsid w:val="00365B2C"/>
    <w:rsid w:val="00366694"/>
    <w:rsid w:val="00367837"/>
    <w:rsid w:val="00367A6B"/>
    <w:rsid w:val="003702E4"/>
    <w:rsid w:val="0037072F"/>
    <w:rsid w:val="00370CFC"/>
    <w:rsid w:val="00370E0D"/>
    <w:rsid w:val="00373166"/>
    <w:rsid w:val="003731DD"/>
    <w:rsid w:val="003736DA"/>
    <w:rsid w:val="00373AB9"/>
    <w:rsid w:val="0037416F"/>
    <w:rsid w:val="00374391"/>
    <w:rsid w:val="0037443C"/>
    <w:rsid w:val="00375BD1"/>
    <w:rsid w:val="00375CE4"/>
    <w:rsid w:val="0037634F"/>
    <w:rsid w:val="00376585"/>
    <w:rsid w:val="00376CC4"/>
    <w:rsid w:val="003770FF"/>
    <w:rsid w:val="00377A1B"/>
    <w:rsid w:val="00381953"/>
    <w:rsid w:val="00381B13"/>
    <w:rsid w:val="00381E61"/>
    <w:rsid w:val="00382F85"/>
    <w:rsid w:val="0038309A"/>
    <w:rsid w:val="003835B1"/>
    <w:rsid w:val="00383D67"/>
    <w:rsid w:val="003851B7"/>
    <w:rsid w:val="0038544B"/>
    <w:rsid w:val="00385B47"/>
    <w:rsid w:val="00387AD4"/>
    <w:rsid w:val="003908BB"/>
    <w:rsid w:val="00391519"/>
    <w:rsid w:val="003915BE"/>
    <w:rsid w:val="003929FD"/>
    <w:rsid w:val="003935AB"/>
    <w:rsid w:val="003938A0"/>
    <w:rsid w:val="00395A1C"/>
    <w:rsid w:val="00395A74"/>
    <w:rsid w:val="00395FDA"/>
    <w:rsid w:val="003961A0"/>
    <w:rsid w:val="0039663C"/>
    <w:rsid w:val="00397F65"/>
    <w:rsid w:val="003A05F4"/>
    <w:rsid w:val="003A0AA0"/>
    <w:rsid w:val="003A0B7D"/>
    <w:rsid w:val="003A0E7B"/>
    <w:rsid w:val="003A146B"/>
    <w:rsid w:val="003A1BF9"/>
    <w:rsid w:val="003A2807"/>
    <w:rsid w:val="003A38FD"/>
    <w:rsid w:val="003A5B5C"/>
    <w:rsid w:val="003A5BC9"/>
    <w:rsid w:val="003A62C6"/>
    <w:rsid w:val="003A7237"/>
    <w:rsid w:val="003A7A4A"/>
    <w:rsid w:val="003B0812"/>
    <w:rsid w:val="003B11F8"/>
    <w:rsid w:val="003B1819"/>
    <w:rsid w:val="003B2A91"/>
    <w:rsid w:val="003B3F98"/>
    <w:rsid w:val="003B40BD"/>
    <w:rsid w:val="003B413D"/>
    <w:rsid w:val="003B4A7B"/>
    <w:rsid w:val="003B58D1"/>
    <w:rsid w:val="003B69DC"/>
    <w:rsid w:val="003B7742"/>
    <w:rsid w:val="003C1803"/>
    <w:rsid w:val="003C1C48"/>
    <w:rsid w:val="003C2AF9"/>
    <w:rsid w:val="003C2B10"/>
    <w:rsid w:val="003C4042"/>
    <w:rsid w:val="003C4256"/>
    <w:rsid w:val="003C431A"/>
    <w:rsid w:val="003C4346"/>
    <w:rsid w:val="003C528F"/>
    <w:rsid w:val="003C5598"/>
    <w:rsid w:val="003C59B6"/>
    <w:rsid w:val="003C64D9"/>
    <w:rsid w:val="003C6F49"/>
    <w:rsid w:val="003D02A5"/>
    <w:rsid w:val="003D0FC2"/>
    <w:rsid w:val="003D13BA"/>
    <w:rsid w:val="003D1A3C"/>
    <w:rsid w:val="003D21A0"/>
    <w:rsid w:val="003D2CA5"/>
    <w:rsid w:val="003D34B6"/>
    <w:rsid w:val="003D363E"/>
    <w:rsid w:val="003D3B6E"/>
    <w:rsid w:val="003D40FC"/>
    <w:rsid w:val="003D44FA"/>
    <w:rsid w:val="003D4AF8"/>
    <w:rsid w:val="003D4CF8"/>
    <w:rsid w:val="003D5AE9"/>
    <w:rsid w:val="003D5DA8"/>
    <w:rsid w:val="003D6293"/>
    <w:rsid w:val="003D6472"/>
    <w:rsid w:val="003D6646"/>
    <w:rsid w:val="003D6BBC"/>
    <w:rsid w:val="003D76B0"/>
    <w:rsid w:val="003E0C4D"/>
    <w:rsid w:val="003E0CF7"/>
    <w:rsid w:val="003E0DF2"/>
    <w:rsid w:val="003E1997"/>
    <w:rsid w:val="003E1F53"/>
    <w:rsid w:val="003E2FD7"/>
    <w:rsid w:val="003E352B"/>
    <w:rsid w:val="003E352F"/>
    <w:rsid w:val="003E3E65"/>
    <w:rsid w:val="003E4454"/>
    <w:rsid w:val="003E476D"/>
    <w:rsid w:val="003E549B"/>
    <w:rsid w:val="003E6AE3"/>
    <w:rsid w:val="003E6FC2"/>
    <w:rsid w:val="003F0405"/>
    <w:rsid w:val="003F043C"/>
    <w:rsid w:val="003F0540"/>
    <w:rsid w:val="003F0F5A"/>
    <w:rsid w:val="003F142F"/>
    <w:rsid w:val="003F336E"/>
    <w:rsid w:val="003F3636"/>
    <w:rsid w:val="003F3E1B"/>
    <w:rsid w:val="003F5050"/>
    <w:rsid w:val="003F5208"/>
    <w:rsid w:val="003F549F"/>
    <w:rsid w:val="003F59F7"/>
    <w:rsid w:val="003F6B5B"/>
    <w:rsid w:val="003F6CCD"/>
    <w:rsid w:val="003F7133"/>
    <w:rsid w:val="003F761B"/>
    <w:rsid w:val="0040166C"/>
    <w:rsid w:val="004019F5"/>
    <w:rsid w:val="004020BB"/>
    <w:rsid w:val="00402732"/>
    <w:rsid w:val="00402A2C"/>
    <w:rsid w:val="0040399C"/>
    <w:rsid w:val="00403C06"/>
    <w:rsid w:val="0040402E"/>
    <w:rsid w:val="0040441E"/>
    <w:rsid w:val="00404F45"/>
    <w:rsid w:val="00406784"/>
    <w:rsid w:val="00406F17"/>
    <w:rsid w:val="00407283"/>
    <w:rsid w:val="004100E2"/>
    <w:rsid w:val="004103D3"/>
    <w:rsid w:val="0041069A"/>
    <w:rsid w:val="00411B1F"/>
    <w:rsid w:val="00412CE8"/>
    <w:rsid w:val="00412FE6"/>
    <w:rsid w:val="004139FC"/>
    <w:rsid w:val="00413D60"/>
    <w:rsid w:val="004154CB"/>
    <w:rsid w:val="00416845"/>
    <w:rsid w:val="00417778"/>
    <w:rsid w:val="00417B7C"/>
    <w:rsid w:val="0042184D"/>
    <w:rsid w:val="004220DB"/>
    <w:rsid w:val="0042259E"/>
    <w:rsid w:val="00422988"/>
    <w:rsid w:val="00422BFC"/>
    <w:rsid w:val="004233A1"/>
    <w:rsid w:val="00423455"/>
    <w:rsid w:val="00423980"/>
    <w:rsid w:val="00424962"/>
    <w:rsid w:val="00424AF4"/>
    <w:rsid w:val="00424E7F"/>
    <w:rsid w:val="00425DBA"/>
    <w:rsid w:val="00426568"/>
    <w:rsid w:val="00426E73"/>
    <w:rsid w:val="00427509"/>
    <w:rsid w:val="004276DD"/>
    <w:rsid w:val="0042771D"/>
    <w:rsid w:val="00427DE8"/>
    <w:rsid w:val="00430E79"/>
    <w:rsid w:val="00432363"/>
    <w:rsid w:val="004327ED"/>
    <w:rsid w:val="00432E3B"/>
    <w:rsid w:val="0043445E"/>
    <w:rsid w:val="00435C69"/>
    <w:rsid w:val="00436327"/>
    <w:rsid w:val="004367D0"/>
    <w:rsid w:val="004369BE"/>
    <w:rsid w:val="00437178"/>
    <w:rsid w:val="0043784E"/>
    <w:rsid w:val="00437B44"/>
    <w:rsid w:val="0044021C"/>
    <w:rsid w:val="0044050E"/>
    <w:rsid w:val="004405C0"/>
    <w:rsid w:val="00440824"/>
    <w:rsid w:val="00440867"/>
    <w:rsid w:val="00441468"/>
    <w:rsid w:val="00442198"/>
    <w:rsid w:val="004423F2"/>
    <w:rsid w:val="004428C6"/>
    <w:rsid w:val="004432DA"/>
    <w:rsid w:val="00443EFF"/>
    <w:rsid w:val="0044406F"/>
    <w:rsid w:val="0044498C"/>
    <w:rsid w:val="0044586C"/>
    <w:rsid w:val="00445B0C"/>
    <w:rsid w:val="00445B3B"/>
    <w:rsid w:val="004468EE"/>
    <w:rsid w:val="00447195"/>
    <w:rsid w:val="0044723E"/>
    <w:rsid w:val="004479EB"/>
    <w:rsid w:val="00450A68"/>
    <w:rsid w:val="004516DC"/>
    <w:rsid w:val="00451AE9"/>
    <w:rsid w:val="00451EDB"/>
    <w:rsid w:val="00452476"/>
    <w:rsid w:val="004543FE"/>
    <w:rsid w:val="0045448E"/>
    <w:rsid w:val="00454B7A"/>
    <w:rsid w:val="00454C1C"/>
    <w:rsid w:val="00454E7A"/>
    <w:rsid w:val="00454EEE"/>
    <w:rsid w:val="00455E76"/>
    <w:rsid w:val="00456382"/>
    <w:rsid w:val="004567B7"/>
    <w:rsid w:val="00457449"/>
    <w:rsid w:val="00457B1F"/>
    <w:rsid w:val="00457B26"/>
    <w:rsid w:val="0046168D"/>
    <w:rsid w:val="00461895"/>
    <w:rsid w:val="00461AD6"/>
    <w:rsid w:val="00461C2C"/>
    <w:rsid w:val="00461DD0"/>
    <w:rsid w:val="004624BC"/>
    <w:rsid w:val="0046313B"/>
    <w:rsid w:val="0046345E"/>
    <w:rsid w:val="00464EBC"/>
    <w:rsid w:val="00465038"/>
    <w:rsid w:val="0046631E"/>
    <w:rsid w:val="00466AFB"/>
    <w:rsid w:val="00466B6C"/>
    <w:rsid w:val="00466E1B"/>
    <w:rsid w:val="00466F64"/>
    <w:rsid w:val="004714DD"/>
    <w:rsid w:val="0047182A"/>
    <w:rsid w:val="00472BD8"/>
    <w:rsid w:val="004733F2"/>
    <w:rsid w:val="00473540"/>
    <w:rsid w:val="004735C4"/>
    <w:rsid w:val="00473DC7"/>
    <w:rsid w:val="00474133"/>
    <w:rsid w:val="0047454F"/>
    <w:rsid w:val="0047518B"/>
    <w:rsid w:val="00475561"/>
    <w:rsid w:val="004759C0"/>
    <w:rsid w:val="00476730"/>
    <w:rsid w:val="00476C58"/>
    <w:rsid w:val="00477180"/>
    <w:rsid w:val="0047748C"/>
    <w:rsid w:val="0047749C"/>
    <w:rsid w:val="004779E3"/>
    <w:rsid w:val="00477B60"/>
    <w:rsid w:val="004805A3"/>
    <w:rsid w:val="004807E4"/>
    <w:rsid w:val="004815BD"/>
    <w:rsid w:val="00481BAB"/>
    <w:rsid w:val="00481D2C"/>
    <w:rsid w:val="00481EA4"/>
    <w:rsid w:val="00482054"/>
    <w:rsid w:val="0048230A"/>
    <w:rsid w:val="00482F36"/>
    <w:rsid w:val="004834A2"/>
    <w:rsid w:val="004842F6"/>
    <w:rsid w:val="00485577"/>
    <w:rsid w:val="00486A42"/>
    <w:rsid w:val="0048700F"/>
    <w:rsid w:val="004875C4"/>
    <w:rsid w:val="00487E0B"/>
    <w:rsid w:val="004900EA"/>
    <w:rsid w:val="004901D8"/>
    <w:rsid w:val="00490CED"/>
    <w:rsid w:val="00491079"/>
    <w:rsid w:val="004914D5"/>
    <w:rsid w:val="00491735"/>
    <w:rsid w:val="00491DC2"/>
    <w:rsid w:val="00491E61"/>
    <w:rsid w:val="004922A3"/>
    <w:rsid w:val="00493516"/>
    <w:rsid w:val="004937CF"/>
    <w:rsid w:val="00493981"/>
    <w:rsid w:val="004940D1"/>
    <w:rsid w:val="00494C3B"/>
    <w:rsid w:val="00495D2C"/>
    <w:rsid w:val="00496F5A"/>
    <w:rsid w:val="00496FC8"/>
    <w:rsid w:val="00497CC0"/>
    <w:rsid w:val="00497E51"/>
    <w:rsid w:val="004A0A21"/>
    <w:rsid w:val="004A0A8C"/>
    <w:rsid w:val="004A138B"/>
    <w:rsid w:val="004A1652"/>
    <w:rsid w:val="004A23EF"/>
    <w:rsid w:val="004A333E"/>
    <w:rsid w:val="004A341C"/>
    <w:rsid w:val="004A3D30"/>
    <w:rsid w:val="004A48BD"/>
    <w:rsid w:val="004A4A07"/>
    <w:rsid w:val="004A53BA"/>
    <w:rsid w:val="004A5DEF"/>
    <w:rsid w:val="004A5FAA"/>
    <w:rsid w:val="004A6098"/>
    <w:rsid w:val="004A6B95"/>
    <w:rsid w:val="004A7B8B"/>
    <w:rsid w:val="004A7FE9"/>
    <w:rsid w:val="004B06E6"/>
    <w:rsid w:val="004B114A"/>
    <w:rsid w:val="004B155D"/>
    <w:rsid w:val="004B19A4"/>
    <w:rsid w:val="004B398A"/>
    <w:rsid w:val="004B3E37"/>
    <w:rsid w:val="004B4627"/>
    <w:rsid w:val="004B482E"/>
    <w:rsid w:val="004B4E5D"/>
    <w:rsid w:val="004B511B"/>
    <w:rsid w:val="004B524E"/>
    <w:rsid w:val="004B52D8"/>
    <w:rsid w:val="004B5B1B"/>
    <w:rsid w:val="004B61D2"/>
    <w:rsid w:val="004B7B97"/>
    <w:rsid w:val="004C1974"/>
    <w:rsid w:val="004C2511"/>
    <w:rsid w:val="004C3854"/>
    <w:rsid w:val="004C38CA"/>
    <w:rsid w:val="004C4C21"/>
    <w:rsid w:val="004C614A"/>
    <w:rsid w:val="004C64BC"/>
    <w:rsid w:val="004C76B0"/>
    <w:rsid w:val="004D0ABA"/>
    <w:rsid w:val="004D0F89"/>
    <w:rsid w:val="004D0FB6"/>
    <w:rsid w:val="004D11F2"/>
    <w:rsid w:val="004D2181"/>
    <w:rsid w:val="004D2731"/>
    <w:rsid w:val="004D2971"/>
    <w:rsid w:val="004D2D18"/>
    <w:rsid w:val="004D40E3"/>
    <w:rsid w:val="004D4473"/>
    <w:rsid w:val="004D4A5B"/>
    <w:rsid w:val="004D6726"/>
    <w:rsid w:val="004D7063"/>
    <w:rsid w:val="004D758D"/>
    <w:rsid w:val="004D7617"/>
    <w:rsid w:val="004D79C1"/>
    <w:rsid w:val="004E00FE"/>
    <w:rsid w:val="004E02BB"/>
    <w:rsid w:val="004E1D63"/>
    <w:rsid w:val="004E21CA"/>
    <w:rsid w:val="004E2F1E"/>
    <w:rsid w:val="004E368F"/>
    <w:rsid w:val="004E40EE"/>
    <w:rsid w:val="004E48ED"/>
    <w:rsid w:val="004E4A75"/>
    <w:rsid w:val="004E4C7C"/>
    <w:rsid w:val="004E54C3"/>
    <w:rsid w:val="004E5597"/>
    <w:rsid w:val="004E5F07"/>
    <w:rsid w:val="004E6696"/>
    <w:rsid w:val="004E68EB"/>
    <w:rsid w:val="004E6BAF"/>
    <w:rsid w:val="004E6C63"/>
    <w:rsid w:val="004E72AB"/>
    <w:rsid w:val="004E7449"/>
    <w:rsid w:val="004E7685"/>
    <w:rsid w:val="004F0443"/>
    <w:rsid w:val="004F09E1"/>
    <w:rsid w:val="004F0E61"/>
    <w:rsid w:val="004F0FEB"/>
    <w:rsid w:val="004F118C"/>
    <w:rsid w:val="004F2168"/>
    <w:rsid w:val="004F21BE"/>
    <w:rsid w:val="004F222E"/>
    <w:rsid w:val="004F23E7"/>
    <w:rsid w:val="004F2F7D"/>
    <w:rsid w:val="004F3024"/>
    <w:rsid w:val="004F3AF9"/>
    <w:rsid w:val="004F5198"/>
    <w:rsid w:val="004F6023"/>
    <w:rsid w:val="004F65D1"/>
    <w:rsid w:val="0050035F"/>
    <w:rsid w:val="005009C2"/>
    <w:rsid w:val="00500C74"/>
    <w:rsid w:val="00500F19"/>
    <w:rsid w:val="00502418"/>
    <w:rsid w:val="005027AA"/>
    <w:rsid w:val="0050378A"/>
    <w:rsid w:val="00504DE4"/>
    <w:rsid w:val="0050556A"/>
    <w:rsid w:val="00506B21"/>
    <w:rsid w:val="0051009A"/>
    <w:rsid w:val="005102E4"/>
    <w:rsid w:val="00511299"/>
    <w:rsid w:val="005117B5"/>
    <w:rsid w:val="005122D9"/>
    <w:rsid w:val="00512E2B"/>
    <w:rsid w:val="00514BF7"/>
    <w:rsid w:val="00514FC2"/>
    <w:rsid w:val="00515907"/>
    <w:rsid w:val="00517435"/>
    <w:rsid w:val="005178CB"/>
    <w:rsid w:val="00517D26"/>
    <w:rsid w:val="00517D8C"/>
    <w:rsid w:val="005207E0"/>
    <w:rsid w:val="0052085D"/>
    <w:rsid w:val="005216E9"/>
    <w:rsid w:val="005220F0"/>
    <w:rsid w:val="00522970"/>
    <w:rsid w:val="005230D9"/>
    <w:rsid w:val="00525337"/>
    <w:rsid w:val="0052615E"/>
    <w:rsid w:val="005264B5"/>
    <w:rsid w:val="005279D7"/>
    <w:rsid w:val="00527B34"/>
    <w:rsid w:val="00530417"/>
    <w:rsid w:val="00531527"/>
    <w:rsid w:val="005319DB"/>
    <w:rsid w:val="00531ACB"/>
    <w:rsid w:val="00531BBC"/>
    <w:rsid w:val="005327FA"/>
    <w:rsid w:val="00532FBD"/>
    <w:rsid w:val="005345C2"/>
    <w:rsid w:val="00534812"/>
    <w:rsid w:val="00534993"/>
    <w:rsid w:val="005349E4"/>
    <w:rsid w:val="00534A18"/>
    <w:rsid w:val="00534D0F"/>
    <w:rsid w:val="00535AE9"/>
    <w:rsid w:val="00535F89"/>
    <w:rsid w:val="0053714D"/>
    <w:rsid w:val="00540FE9"/>
    <w:rsid w:val="0054127F"/>
    <w:rsid w:val="00542054"/>
    <w:rsid w:val="00542435"/>
    <w:rsid w:val="005430D3"/>
    <w:rsid w:val="0054379D"/>
    <w:rsid w:val="00543CC0"/>
    <w:rsid w:val="005444DB"/>
    <w:rsid w:val="00544D47"/>
    <w:rsid w:val="0054533B"/>
    <w:rsid w:val="00545863"/>
    <w:rsid w:val="00545AA5"/>
    <w:rsid w:val="00547141"/>
    <w:rsid w:val="005476DC"/>
    <w:rsid w:val="00547D34"/>
    <w:rsid w:val="0055041E"/>
    <w:rsid w:val="00550912"/>
    <w:rsid w:val="005510F1"/>
    <w:rsid w:val="005524CC"/>
    <w:rsid w:val="0055320F"/>
    <w:rsid w:val="00553B9A"/>
    <w:rsid w:val="00553CED"/>
    <w:rsid w:val="00553F28"/>
    <w:rsid w:val="00554BA0"/>
    <w:rsid w:val="0055558C"/>
    <w:rsid w:val="00557AE0"/>
    <w:rsid w:val="00557FCE"/>
    <w:rsid w:val="00560341"/>
    <w:rsid w:val="00561119"/>
    <w:rsid w:val="0056165F"/>
    <w:rsid w:val="005619B5"/>
    <w:rsid w:val="00561AC0"/>
    <w:rsid w:val="00562090"/>
    <w:rsid w:val="00562E9D"/>
    <w:rsid w:val="00563CF0"/>
    <w:rsid w:val="00563DAA"/>
    <w:rsid w:val="0056458F"/>
    <w:rsid w:val="005648CB"/>
    <w:rsid w:val="00564B5E"/>
    <w:rsid w:val="00566131"/>
    <w:rsid w:val="00566993"/>
    <w:rsid w:val="00570C4A"/>
    <w:rsid w:val="0057126A"/>
    <w:rsid w:val="00571A4A"/>
    <w:rsid w:val="00571DD4"/>
    <w:rsid w:val="005727E7"/>
    <w:rsid w:val="005735E4"/>
    <w:rsid w:val="00575AA7"/>
    <w:rsid w:val="00575DE0"/>
    <w:rsid w:val="005767F2"/>
    <w:rsid w:val="00577022"/>
    <w:rsid w:val="00577041"/>
    <w:rsid w:val="005771D1"/>
    <w:rsid w:val="00577232"/>
    <w:rsid w:val="005778A8"/>
    <w:rsid w:val="00577E3F"/>
    <w:rsid w:val="00582B88"/>
    <w:rsid w:val="0058323C"/>
    <w:rsid w:val="00583498"/>
    <w:rsid w:val="00583D8A"/>
    <w:rsid w:val="005841E8"/>
    <w:rsid w:val="00584CA1"/>
    <w:rsid w:val="0058503D"/>
    <w:rsid w:val="00585779"/>
    <w:rsid w:val="00585DBA"/>
    <w:rsid w:val="00585FAD"/>
    <w:rsid w:val="00586174"/>
    <w:rsid w:val="00586664"/>
    <w:rsid w:val="00586D8F"/>
    <w:rsid w:val="0058754C"/>
    <w:rsid w:val="00587DAA"/>
    <w:rsid w:val="00590427"/>
    <w:rsid w:val="00590F42"/>
    <w:rsid w:val="00590FFA"/>
    <w:rsid w:val="00591D9A"/>
    <w:rsid w:val="005933C3"/>
    <w:rsid w:val="00594130"/>
    <w:rsid w:val="00594E5F"/>
    <w:rsid w:val="0059520A"/>
    <w:rsid w:val="00595815"/>
    <w:rsid w:val="00596408"/>
    <w:rsid w:val="00596690"/>
    <w:rsid w:val="00596F94"/>
    <w:rsid w:val="005976B9"/>
    <w:rsid w:val="005A0499"/>
    <w:rsid w:val="005A09A8"/>
    <w:rsid w:val="005A17DD"/>
    <w:rsid w:val="005A1F64"/>
    <w:rsid w:val="005A3DAB"/>
    <w:rsid w:val="005A3DEC"/>
    <w:rsid w:val="005A40BC"/>
    <w:rsid w:val="005A461A"/>
    <w:rsid w:val="005A536A"/>
    <w:rsid w:val="005A651C"/>
    <w:rsid w:val="005A69C1"/>
    <w:rsid w:val="005A6CC4"/>
    <w:rsid w:val="005A770A"/>
    <w:rsid w:val="005A7C45"/>
    <w:rsid w:val="005B0359"/>
    <w:rsid w:val="005B0A6F"/>
    <w:rsid w:val="005B119D"/>
    <w:rsid w:val="005B16CB"/>
    <w:rsid w:val="005B1E38"/>
    <w:rsid w:val="005B214B"/>
    <w:rsid w:val="005B278C"/>
    <w:rsid w:val="005B31FF"/>
    <w:rsid w:val="005B339E"/>
    <w:rsid w:val="005B3F48"/>
    <w:rsid w:val="005B4CB5"/>
    <w:rsid w:val="005B703A"/>
    <w:rsid w:val="005B7615"/>
    <w:rsid w:val="005C14A9"/>
    <w:rsid w:val="005C171B"/>
    <w:rsid w:val="005C1B2C"/>
    <w:rsid w:val="005C2A66"/>
    <w:rsid w:val="005C4429"/>
    <w:rsid w:val="005C50DC"/>
    <w:rsid w:val="005C5D36"/>
    <w:rsid w:val="005C5FF3"/>
    <w:rsid w:val="005C6159"/>
    <w:rsid w:val="005C7F2F"/>
    <w:rsid w:val="005D21D7"/>
    <w:rsid w:val="005D2ABD"/>
    <w:rsid w:val="005D2C53"/>
    <w:rsid w:val="005D34BD"/>
    <w:rsid w:val="005D4306"/>
    <w:rsid w:val="005D43D0"/>
    <w:rsid w:val="005D4FF9"/>
    <w:rsid w:val="005D59C1"/>
    <w:rsid w:val="005D5F45"/>
    <w:rsid w:val="005D6DE5"/>
    <w:rsid w:val="005D7083"/>
    <w:rsid w:val="005D7293"/>
    <w:rsid w:val="005D7BA6"/>
    <w:rsid w:val="005D7D44"/>
    <w:rsid w:val="005E0566"/>
    <w:rsid w:val="005E05C0"/>
    <w:rsid w:val="005E078A"/>
    <w:rsid w:val="005E0B92"/>
    <w:rsid w:val="005E1461"/>
    <w:rsid w:val="005E2FD4"/>
    <w:rsid w:val="005E476B"/>
    <w:rsid w:val="005E524A"/>
    <w:rsid w:val="005E5B8E"/>
    <w:rsid w:val="005E647A"/>
    <w:rsid w:val="005E65F7"/>
    <w:rsid w:val="005E6CA0"/>
    <w:rsid w:val="005E7387"/>
    <w:rsid w:val="005E78E4"/>
    <w:rsid w:val="005E7D4C"/>
    <w:rsid w:val="005F05B8"/>
    <w:rsid w:val="005F0682"/>
    <w:rsid w:val="005F0B44"/>
    <w:rsid w:val="005F0D3B"/>
    <w:rsid w:val="005F1DD5"/>
    <w:rsid w:val="005F1DE6"/>
    <w:rsid w:val="005F4260"/>
    <w:rsid w:val="005F512B"/>
    <w:rsid w:val="005F5452"/>
    <w:rsid w:val="005F729B"/>
    <w:rsid w:val="0060153F"/>
    <w:rsid w:val="0060183B"/>
    <w:rsid w:val="00601B16"/>
    <w:rsid w:val="00604A92"/>
    <w:rsid w:val="00604A9C"/>
    <w:rsid w:val="00604CE9"/>
    <w:rsid w:val="00605197"/>
    <w:rsid w:val="00607A11"/>
    <w:rsid w:val="00610104"/>
    <w:rsid w:val="0061019C"/>
    <w:rsid w:val="0061048B"/>
    <w:rsid w:val="00610FC4"/>
    <w:rsid w:val="00611F91"/>
    <w:rsid w:val="00612A5D"/>
    <w:rsid w:val="00613F51"/>
    <w:rsid w:val="006158B7"/>
    <w:rsid w:val="0061599C"/>
    <w:rsid w:val="00615E54"/>
    <w:rsid w:val="00616538"/>
    <w:rsid w:val="00616930"/>
    <w:rsid w:val="006205AC"/>
    <w:rsid w:val="00620D33"/>
    <w:rsid w:val="00621234"/>
    <w:rsid w:val="0062182A"/>
    <w:rsid w:val="0062215F"/>
    <w:rsid w:val="00622239"/>
    <w:rsid w:val="00622289"/>
    <w:rsid w:val="006229D2"/>
    <w:rsid w:val="00622E18"/>
    <w:rsid w:val="00622EF2"/>
    <w:rsid w:val="00622FDF"/>
    <w:rsid w:val="00623021"/>
    <w:rsid w:val="006238E5"/>
    <w:rsid w:val="00624109"/>
    <w:rsid w:val="0062467E"/>
    <w:rsid w:val="00625029"/>
    <w:rsid w:val="0062531C"/>
    <w:rsid w:val="006254BA"/>
    <w:rsid w:val="00625A7E"/>
    <w:rsid w:val="00625AC3"/>
    <w:rsid w:val="00625C51"/>
    <w:rsid w:val="00627427"/>
    <w:rsid w:val="00627B64"/>
    <w:rsid w:val="00627DD5"/>
    <w:rsid w:val="00631772"/>
    <w:rsid w:val="00631C02"/>
    <w:rsid w:val="00631E59"/>
    <w:rsid w:val="00631EA0"/>
    <w:rsid w:val="006320F7"/>
    <w:rsid w:val="006348B2"/>
    <w:rsid w:val="00634964"/>
    <w:rsid w:val="006356F2"/>
    <w:rsid w:val="006357D8"/>
    <w:rsid w:val="0063596D"/>
    <w:rsid w:val="00635C0A"/>
    <w:rsid w:val="00636345"/>
    <w:rsid w:val="00636377"/>
    <w:rsid w:val="00636B6F"/>
    <w:rsid w:val="0063791F"/>
    <w:rsid w:val="00640E6D"/>
    <w:rsid w:val="006413A5"/>
    <w:rsid w:val="00641D6D"/>
    <w:rsid w:val="00642486"/>
    <w:rsid w:val="006429BC"/>
    <w:rsid w:val="00642CFA"/>
    <w:rsid w:val="006432EC"/>
    <w:rsid w:val="00643890"/>
    <w:rsid w:val="006438E3"/>
    <w:rsid w:val="00645D90"/>
    <w:rsid w:val="00646E56"/>
    <w:rsid w:val="0064710E"/>
    <w:rsid w:val="00647520"/>
    <w:rsid w:val="006504D8"/>
    <w:rsid w:val="006507CB"/>
    <w:rsid w:val="006509B7"/>
    <w:rsid w:val="00650C2C"/>
    <w:rsid w:val="00651685"/>
    <w:rsid w:val="00651A0A"/>
    <w:rsid w:val="00651B8D"/>
    <w:rsid w:val="00651F29"/>
    <w:rsid w:val="006528EF"/>
    <w:rsid w:val="006537B3"/>
    <w:rsid w:val="00654047"/>
    <w:rsid w:val="0065438F"/>
    <w:rsid w:val="00654663"/>
    <w:rsid w:val="006557D7"/>
    <w:rsid w:val="00656976"/>
    <w:rsid w:val="00657344"/>
    <w:rsid w:val="006574C0"/>
    <w:rsid w:val="00657FC7"/>
    <w:rsid w:val="006612B4"/>
    <w:rsid w:val="00661517"/>
    <w:rsid w:val="00661C81"/>
    <w:rsid w:val="00661E18"/>
    <w:rsid w:val="00661FA1"/>
    <w:rsid w:val="006626E2"/>
    <w:rsid w:val="00663372"/>
    <w:rsid w:val="00663E74"/>
    <w:rsid w:val="00663F6A"/>
    <w:rsid w:val="00664DE1"/>
    <w:rsid w:val="00665109"/>
    <w:rsid w:val="00665E37"/>
    <w:rsid w:val="00666074"/>
    <w:rsid w:val="0066632D"/>
    <w:rsid w:val="0066654B"/>
    <w:rsid w:val="006668D5"/>
    <w:rsid w:val="00666ABB"/>
    <w:rsid w:val="00666ABD"/>
    <w:rsid w:val="006709CD"/>
    <w:rsid w:val="00671CF0"/>
    <w:rsid w:val="006720B7"/>
    <w:rsid w:val="006728EA"/>
    <w:rsid w:val="006730A1"/>
    <w:rsid w:val="006730F4"/>
    <w:rsid w:val="00673800"/>
    <w:rsid w:val="00673E6D"/>
    <w:rsid w:val="006758C1"/>
    <w:rsid w:val="006760B1"/>
    <w:rsid w:val="00676145"/>
    <w:rsid w:val="00676531"/>
    <w:rsid w:val="00677746"/>
    <w:rsid w:val="006779B9"/>
    <w:rsid w:val="00677BD2"/>
    <w:rsid w:val="00680821"/>
    <w:rsid w:val="006809B8"/>
    <w:rsid w:val="006809E9"/>
    <w:rsid w:val="00681BF5"/>
    <w:rsid w:val="006828AA"/>
    <w:rsid w:val="00682D9F"/>
    <w:rsid w:val="00683473"/>
    <w:rsid w:val="0068384A"/>
    <w:rsid w:val="00683F74"/>
    <w:rsid w:val="00684220"/>
    <w:rsid w:val="006848D1"/>
    <w:rsid w:val="00685C43"/>
    <w:rsid w:val="00685F0F"/>
    <w:rsid w:val="00686213"/>
    <w:rsid w:val="00686A3F"/>
    <w:rsid w:val="00686F06"/>
    <w:rsid w:val="0068741C"/>
    <w:rsid w:val="006878EF"/>
    <w:rsid w:val="00687BAC"/>
    <w:rsid w:val="00690A52"/>
    <w:rsid w:val="00690C90"/>
    <w:rsid w:val="00691319"/>
    <w:rsid w:val="00691543"/>
    <w:rsid w:val="006915BB"/>
    <w:rsid w:val="0069184E"/>
    <w:rsid w:val="006918BE"/>
    <w:rsid w:val="00692AAD"/>
    <w:rsid w:val="00692C1F"/>
    <w:rsid w:val="006933E8"/>
    <w:rsid w:val="00693D55"/>
    <w:rsid w:val="006947E3"/>
    <w:rsid w:val="00695477"/>
    <w:rsid w:val="006965DA"/>
    <w:rsid w:val="00696BCF"/>
    <w:rsid w:val="00697975"/>
    <w:rsid w:val="006A0370"/>
    <w:rsid w:val="006A0E29"/>
    <w:rsid w:val="006A0E87"/>
    <w:rsid w:val="006A10EC"/>
    <w:rsid w:val="006A12B6"/>
    <w:rsid w:val="006A171E"/>
    <w:rsid w:val="006A1F7D"/>
    <w:rsid w:val="006A2C1A"/>
    <w:rsid w:val="006A322D"/>
    <w:rsid w:val="006A3305"/>
    <w:rsid w:val="006A39A0"/>
    <w:rsid w:val="006A3B8E"/>
    <w:rsid w:val="006A4688"/>
    <w:rsid w:val="006A5BA6"/>
    <w:rsid w:val="006A61DD"/>
    <w:rsid w:val="006A622D"/>
    <w:rsid w:val="006A7131"/>
    <w:rsid w:val="006A72DE"/>
    <w:rsid w:val="006A76B1"/>
    <w:rsid w:val="006B01A6"/>
    <w:rsid w:val="006B0368"/>
    <w:rsid w:val="006B091C"/>
    <w:rsid w:val="006B0E5F"/>
    <w:rsid w:val="006B138E"/>
    <w:rsid w:val="006B16B3"/>
    <w:rsid w:val="006B18C6"/>
    <w:rsid w:val="006B1E00"/>
    <w:rsid w:val="006B1F96"/>
    <w:rsid w:val="006B4592"/>
    <w:rsid w:val="006B4CA5"/>
    <w:rsid w:val="006B6209"/>
    <w:rsid w:val="006B64E2"/>
    <w:rsid w:val="006B68FE"/>
    <w:rsid w:val="006B72D1"/>
    <w:rsid w:val="006B79C6"/>
    <w:rsid w:val="006B7A71"/>
    <w:rsid w:val="006C04A7"/>
    <w:rsid w:val="006C0E4F"/>
    <w:rsid w:val="006C0FE3"/>
    <w:rsid w:val="006C2095"/>
    <w:rsid w:val="006C2AE7"/>
    <w:rsid w:val="006C4798"/>
    <w:rsid w:val="006C4F4C"/>
    <w:rsid w:val="006C5866"/>
    <w:rsid w:val="006C7615"/>
    <w:rsid w:val="006C77F0"/>
    <w:rsid w:val="006C78E9"/>
    <w:rsid w:val="006C7F6C"/>
    <w:rsid w:val="006D2206"/>
    <w:rsid w:val="006D225A"/>
    <w:rsid w:val="006D2561"/>
    <w:rsid w:val="006D2C9A"/>
    <w:rsid w:val="006D3C8D"/>
    <w:rsid w:val="006D3DE0"/>
    <w:rsid w:val="006D41FE"/>
    <w:rsid w:val="006D429E"/>
    <w:rsid w:val="006D50DD"/>
    <w:rsid w:val="006D5271"/>
    <w:rsid w:val="006D699E"/>
    <w:rsid w:val="006D6F4D"/>
    <w:rsid w:val="006D71DC"/>
    <w:rsid w:val="006E035A"/>
    <w:rsid w:val="006E040C"/>
    <w:rsid w:val="006E0856"/>
    <w:rsid w:val="006E20EF"/>
    <w:rsid w:val="006E241D"/>
    <w:rsid w:val="006E3092"/>
    <w:rsid w:val="006E3391"/>
    <w:rsid w:val="006E3CBC"/>
    <w:rsid w:val="006E552C"/>
    <w:rsid w:val="006E6768"/>
    <w:rsid w:val="006E6781"/>
    <w:rsid w:val="006F02D9"/>
    <w:rsid w:val="006F2108"/>
    <w:rsid w:val="006F22E1"/>
    <w:rsid w:val="006F3253"/>
    <w:rsid w:val="006F34E4"/>
    <w:rsid w:val="006F3524"/>
    <w:rsid w:val="006F3C83"/>
    <w:rsid w:val="006F443B"/>
    <w:rsid w:val="006F48BE"/>
    <w:rsid w:val="006F4FDC"/>
    <w:rsid w:val="006F5003"/>
    <w:rsid w:val="006F5452"/>
    <w:rsid w:val="006F5950"/>
    <w:rsid w:val="006F6203"/>
    <w:rsid w:val="006F77E3"/>
    <w:rsid w:val="007009ED"/>
    <w:rsid w:val="00701564"/>
    <w:rsid w:val="00701902"/>
    <w:rsid w:val="00701DC4"/>
    <w:rsid w:val="00702054"/>
    <w:rsid w:val="00704D37"/>
    <w:rsid w:val="00705458"/>
    <w:rsid w:val="00705A4B"/>
    <w:rsid w:val="00705AA6"/>
    <w:rsid w:val="00705C6D"/>
    <w:rsid w:val="0070606E"/>
    <w:rsid w:val="00706496"/>
    <w:rsid w:val="007071C9"/>
    <w:rsid w:val="00707224"/>
    <w:rsid w:val="007108A4"/>
    <w:rsid w:val="00710ACF"/>
    <w:rsid w:val="00710CAB"/>
    <w:rsid w:val="007110C3"/>
    <w:rsid w:val="0071139E"/>
    <w:rsid w:val="00711774"/>
    <w:rsid w:val="0071236C"/>
    <w:rsid w:val="00712CC5"/>
    <w:rsid w:val="007141C7"/>
    <w:rsid w:val="007147AC"/>
    <w:rsid w:val="007149B3"/>
    <w:rsid w:val="00714AA7"/>
    <w:rsid w:val="00714EFF"/>
    <w:rsid w:val="0071571E"/>
    <w:rsid w:val="007158F7"/>
    <w:rsid w:val="007175CF"/>
    <w:rsid w:val="00720FA4"/>
    <w:rsid w:val="007212A8"/>
    <w:rsid w:val="00721F02"/>
    <w:rsid w:val="007224F8"/>
    <w:rsid w:val="007227EC"/>
    <w:rsid w:val="00722BF0"/>
    <w:rsid w:val="00723030"/>
    <w:rsid w:val="0072422B"/>
    <w:rsid w:val="007246C9"/>
    <w:rsid w:val="007247B1"/>
    <w:rsid w:val="00725068"/>
    <w:rsid w:val="0072520F"/>
    <w:rsid w:val="007256D8"/>
    <w:rsid w:val="00725BF0"/>
    <w:rsid w:val="00727B55"/>
    <w:rsid w:val="00727DFC"/>
    <w:rsid w:val="00730A78"/>
    <w:rsid w:val="0073159E"/>
    <w:rsid w:val="00731F3F"/>
    <w:rsid w:val="007325C5"/>
    <w:rsid w:val="00733DCB"/>
    <w:rsid w:val="00734336"/>
    <w:rsid w:val="007343E8"/>
    <w:rsid w:val="00734513"/>
    <w:rsid w:val="00735991"/>
    <w:rsid w:val="00736508"/>
    <w:rsid w:val="0073681A"/>
    <w:rsid w:val="007372A8"/>
    <w:rsid w:val="00737504"/>
    <w:rsid w:val="00740521"/>
    <w:rsid w:val="00740676"/>
    <w:rsid w:val="00740B43"/>
    <w:rsid w:val="00740B8F"/>
    <w:rsid w:val="00740DCC"/>
    <w:rsid w:val="007411B3"/>
    <w:rsid w:val="00741BBF"/>
    <w:rsid w:val="00741BE9"/>
    <w:rsid w:val="007420F0"/>
    <w:rsid w:val="00742F57"/>
    <w:rsid w:val="00743536"/>
    <w:rsid w:val="00743550"/>
    <w:rsid w:val="00743A4D"/>
    <w:rsid w:val="0074449C"/>
    <w:rsid w:val="00744661"/>
    <w:rsid w:val="00744735"/>
    <w:rsid w:val="007470F4"/>
    <w:rsid w:val="00747C0E"/>
    <w:rsid w:val="007500E1"/>
    <w:rsid w:val="00750B16"/>
    <w:rsid w:val="00751AC7"/>
    <w:rsid w:val="00751C01"/>
    <w:rsid w:val="00751D5D"/>
    <w:rsid w:val="0075371C"/>
    <w:rsid w:val="00753E20"/>
    <w:rsid w:val="007547EA"/>
    <w:rsid w:val="0075562B"/>
    <w:rsid w:val="00756752"/>
    <w:rsid w:val="00756883"/>
    <w:rsid w:val="00756894"/>
    <w:rsid w:val="0075724C"/>
    <w:rsid w:val="00760E49"/>
    <w:rsid w:val="00760FF0"/>
    <w:rsid w:val="007611F5"/>
    <w:rsid w:val="00761698"/>
    <w:rsid w:val="0076192D"/>
    <w:rsid w:val="00761E98"/>
    <w:rsid w:val="00762851"/>
    <w:rsid w:val="00763359"/>
    <w:rsid w:val="007634B4"/>
    <w:rsid w:val="00764067"/>
    <w:rsid w:val="007646D2"/>
    <w:rsid w:val="00764B9A"/>
    <w:rsid w:val="0076560F"/>
    <w:rsid w:val="007656DA"/>
    <w:rsid w:val="00765D20"/>
    <w:rsid w:val="00766436"/>
    <w:rsid w:val="00766572"/>
    <w:rsid w:val="007668F7"/>
    <w:rsid w:val="0076709F"/>
    <w:rsid w:val="007707B6"/>
    <w:rsid w:val="007710F2"/>
    <w:rsid w:val="00771A45"/>
    <w:rsid w:val="00771E12"/>
    <w:rsid w:val="0077220D"/>
    <w:rsid w:val="00773183"/>
    <w:rsid w:val="00773F0B"/>
    <w:rsid w:val="00774557"/>
    <w:rsid w:val="00775017"/>
    <w:rsid w:val="00775201"/>
    <w:rsid w:val="007752FD"/>
    <w:rsid w:val="007760D3"/>
    <w:rsid w:val="007763C7"/>
    <w:rsid w:val="0077729B"/>
    <w:rsid w:val="00777893"/>
    <w:rsid w:val="007778A7"/>
    <w:rsid w:val="00777A64"/>
    <w:rsid w:val="00777AB2"/>
    <w:rsid w:val="00777D2F"/>
    <w:rsid w:val="0078050E"/>
    <w:rsid w:val="00780AF4"/>
    <w:rsid w:val="007813C5"/>
    <w:rsid w:val="007817D2"/>
    <w:rsid w:val="00782D55"/>
    <w:rsid w:val="00782DDF"/>
    <w:rsid w:val="00783F40"/>
    <w:rsid w:val="007850B3"/>
    <w:rsid w:val="007850DF"/>
    <w:rsid w:val="00785DE4"/>
    <w:rsid w:val="0078609B"/>
    <w:rsid w:val="0078657C"/>
    <w:rsid w:val="00786C5B"/>
    <w:rsid w:val="007877C6"/>
    <w:rsid w:val="00787AB9"/>
    <w:rsid w:val="00787B41"/>
    <w:rsid w:val="00787F03"/>
    <w:rsid w:val="00790FEF"/>
    <w:rsid w:val="007925C7"/>
    <w:rsid w:val="00794A85"/>
    <w:rsid w:val="0079520B"/>
    <w:rsid w:val="00797EA5"/>
    <w:rsid w:val="007A07C6"/>
    <w:rsid w:val="007A0A05"/>
    <w:rsid w:val="007A17A4"/>
    <w:rsid w:val="007A1C9D"/>
    <w:rsid w:val="007A228C"/>
    <w:rsid w:val="007A2D43"/>
    <w:rsid w:val="007A2DE3"/>
    <w:rsid w:val="007A2DF7"/>
    <w:rsid w:val="007A4468"/>
    <w:rsid w:val="007A4906"/>
    <w:rsid w:val="007A51BD"/>
    <w:rsid w:val="007A5B1F"/>
    <w:rsid w:val="007A5BDE"/>
    <w:rsid w:val="007A66E3"/>
    <w:rsid w:val="007B0EB7"/>
    <w:rsid w:val="007B0F88"/>
    <w:rsid w:val="007B1137"/>
    <w:rsid w:val="007B1B2A"/>
    <w:rsid w:val="007B1BC8"/>
    <w:rsid w:val="007B27CB"/>
    <w:rsid w:val="007B2E4F"/>
    <w:rsid w:val="007B3D69"/>
    <w:rsid w:val="007B421C"/>
    <w:rsid w:val="007B4F1B"/>
    <w:rsid w:val="007B5A3E"/>
    <w:rsid w:val="007B5BCC"/>
    <w:rsid w:val="007B5E9F"/>
    <w:rsid w:val="007B70F5"/>
    <w:rsid w:val="007B71FA"/>
    <w:rsid w:val="007B7A76"/>
    <w:rsid w:val="007C0806"/>
    <w:rsid w:val="007C0AE8"/>
    <w:rsid w:val="007C0DAE"/>
    <w:rsid w:val="007C1F85"/>
    <w:rsid w:val="007C283B"/>
    <w:rsid w:val="007C2CFA"/>
    <w:rsid w:val="007C37E4"/>
    <w:rsid w:val="007C37F4"/>
    <w:rsid w:val="007C4E87"/>
    <w:rsid w:val="007C5471"/>
    <w:rsid w:val="007C6413"/>
    <w:rsid w:val="007C6DF3"/>
    <w:rsid w:val="007C7072"/>
    <w:rsid w:val="007C72B5"/>
    <w:rsid w:val="007C7ABF"/>
    <w:rsid w:val="007D010F"/>
    <w:rsid w:val="007D1137"/>
    <w:rsid w:val="007D12DF"/>
    <w:rsid w:val="007D1720"/>
    <w:rsid w:val="007D19E5"/>
    <w:rsid w:val="007D1D30"/>
    <w:rsid w:val="007D226E"/>
    <w:rsid w:val="007D2575"/>
    <w:rsid w:val="007D2668"/>
    <w:rsid w:val="007D27D6"/>
    <w:rsid w:val="007D4700"/>
    <w:rsid w:val="007D59FA"/>
    <w:rsid w:val="007D7169"/>
    <w:rsid w:val="007D7872"/>
    <w:rsid w:val="007E05C1"/>
    <w:rsid w:val="007E1880"/>
    <w:rsid w:val="007E2723"/>
    <w:rsid w:val="007E2D9C"/>
    <w:rsid w:val="007E354B"/>
    <w:rsid w:val="007E5405"/>
    <w:rsid w:val="007E5412"/>
    <w:rsid w:val="007E58A1"/>
    <w:rsid w:val="007E6B77"/>
    <w:rsid w:val="007E75B3"/>
    <w:rsid w:val="007E7BF0"/>
    <w:rsid w:val="007E7F84"/>
    <w:rsid w:val="007F0669"/>
    <w:rsid w:val="007F0928"/>
    <w:rsid w:val="007F11F6"/>
    <w:rsid w:val="007F1627"/>
    <w:rsid w:val="007F1BD4"/>
    <w:rsid w:val="007F1C27"/>
    <w:rsid w:val="007F2A67"/>
    <w:rsid w:val="007F2CAF"/>
    <w:rsid w:val="007F4033"/>
    <w:rsid w:val="007F5B40"/>
    <w:rsid w:val="007F7627"/>
    <w:rsid w:val="007F7AA5"/>
    <w:rsid w:val="007F7AEF"/>
    <w:rsid w:val="00800CC1"/>
    <w:rsid w:val="00801231"/>
    <w:rsid w:val="00801611"/>
    <w:rsid w:val="00803066"/>
    <w:rsid w:val="00804100"/>
    <w:rsid w:val="00804A8E"/>
    <w:rsid w:val="00804D06"/>
    <w:rsid w:val="00804DF3"/>
    <w:rsid w:val="00805671"/>
    <w:rsid w:val="008061F6"/>
    <w:rsid w:val="008071EE"/>
    <w:rsid w:val="00807249"/>
    <w:rsid w:val="00807433"/>
    <w:rsid w:val="008074C3"/>
    <w:rsid w:val="008076B7"/>
    <w:rsid w:val="00807EB5"/>
    <w:rsid w:val="00811770"/>
    <w:rsid w:val="0081225D"/>
    <w:rsid w:val="00812A3A"/>
    <w:rsid w:val="008132FE"/>
    <w:rsid w:val="0081384F"/>
    <w:rsid w:val="00813F97"/>
    <w:rsid w:val="00813FC3"/>
    <w:rsid w:val="0081405B"/>
    <w:rsid w:val="00814253"/>
    <w:rsid w:val="00814F6A"/>
    <w:rsid w:val="0081513E"/>
    <w:rsid w:val="008167EA"/>
    <w:rsid w:val="0081767E"/>
    <w:rsid w:val="00817A7B"/>
    <w:rsid w:val="008205F3"/>
    <w:rsid w:val="008207FF"/>
    <w:rsid w:val="00820AB0"/>
    <w:rsid w:val="008218BD"/>
    <w:rsid w:val="00821BC2"/>
    <w:rsid w:val="008225CE"/>
    <w:rsid w:val="00822600"/>
    <w:rsid w:val="00822EC4"/>
    <w:rsid w:val="00823C05"/>
    <w:rsid w:val="00823E44"/>
    <w:rsid w:val="00824362"/>
    <w:rsid w:val="0082451B"/>
    <w:rsid w:val="00824772"/>
    <w:rsid w:val="00824910"/>
    <w:rsid w:val="0082500C"/>
    <w:rsid w:val="00830A0D"/>
    <w:rsid w:val="00830D56"/>
    <w:rsid w:val="0083159F"/>
    <w:rsid w:val="00831E30"/>
    <w:rsid w:val="00832B94"/>
    <w:rsid w:val="008334A6"/>
    <w:rsid w:val="00833DA9"/>
    <w:rsid w:val="00833E1D"/>
    <w:rsid w:val="00834D7F"/>
    <w:rsid w:val="008358ED"/>
    <w:rsid w:val="0083615C"/>
    <w:rsid w:val="00836B6F"/>
    <w:rsid w:val="00836CAA"/>
    <w:rsid w:val="00836D45"/>
    <w:rsid w:val="008370EB"/>
    <w:rsid w:val="0083753A"/>
    <w:rsid w:val="00840CF1"/>
    <w:rsid w:val="00840FDA"/>
    <w:rsid w:val="008410C5"/>
    <w:rsid w:val="008410D6"/>
    <w:rsid w:val="00841368"/>
    <w:rsid w:val="00841611"/>
    <w:rsid w:val="00841959"/>
    <w:rsid w:val="00841B0C"/>
    <w:rsid w:val="00841F04"/>
    <w:rsid w:val="008424F2"/>
    <w:rsid w:val="0084280A"/>
    <w:rsid w:val="00842CF2"/>
    <w:rsid w:val="00843181"/>
    <w:rsid w:val="0084319C"/>
    <w:rsid w:val="00843324"/>
    <w:rsid w:val="008433BE"/>
    <w:rsid w:val="0084355E"/>
    <w:rsid w:val="008440EE"/>
    <w:rsid w:val="008442CE"/>
    <w:rsid w:val="0084493D"/>
    <w:rsid w:val="00845112"/>
    <w:rsid w:val="008459F8"/>
    <w:rsid w:val="00845C31"/>
    <w:rsid w:val="00845D00"/>
    <w:rsid w:val="00845EBA"/>
    <w:rsid w:val="0084638A"/>
    <w:rsid w:val="008464A6"/>
    <w:rsid w:val="00846A4A"/>
    <w:rsid w:val="00846FB7"/>
    <w:rsid w:val="0084729E"/>
    <w:rsid w:val="00850F6D"/>
    <w:rsid w:val="008513D7"/>
    <w:rsid w:val="008517AE"/>
    <w:rsid w:val="00851E20"/>
    <w:rsid w:val="00851FB1"/>
    <w:rsid w:val="008522ED"/>
    <w:rsid w:val="00852506"/>
    <w:rsid w:val="008539C8"/>
    <w:rsid w:val="00853DF5"/>
    <w:rsid w:val="00854DF3"/>
    <w:rsid w:val="0085503E"/>
    <w:rsid w:val="00855724"/>
    <w:rsid w:val="00855AF0"/>
    <w:rsid w:val="00855BED"/>
    <w:rsid w:val="008579FE"/>
    <w:rsid w:val="00857F6D"/>
    <w:rsid w:val="00860141"/>
    <w:rsid w:val="008609AE"/>
    <w:rsid w:val="008611AB"/>
    <w:rsid w:val="008612D2"/>
    <w:rsid w:val="00862DE0"/>
    <w:rsid w:val="00862F07"/>
    <w:rsid w:val="0086321A"/>
    <w:rsid w:val="00863725"/>
    <w:rsid w:val="00864330"/>
    <w:rsid w:val="00864AD8"/>
    <w:rsid w:val="00864D76"/>
    <w:rsid w:val="008653A3"/>
    <w:rsid w:val="0086563F"/>
    <w:rsid w:val="00865F2D"/>
    <w:rsid w:val="008661F6"/>
    <w:rsid w:val="00866392"/>
    <w:rsid w:val="008665A5"/>
    <w:rsid w:val="00866645"/>
    <w:rsid w:val="00866812"/>
    <w:rsid w:val="00866A69"/>
    <w:rsid w:val="00866AAD"/>
    <w:rsid w:val="0086763F"/>
    <w:rsid w:val="00867F36"/>
    <w:rsid w:val="0087085B"/>
    <w:rsid w:val="0087087F"/>
    <w:rsid w:val="00870AE8"/>
    <w:rsid w:val="00870CFF"/>
    <w:rsid w:val="008721EC"/>
    <w:rsid w:val="00873942"/>
    <w:rsid w:val="00873F8F"/>
    <w:rsid w:val="00874B56"/>
    <w:rsid w:val="00874F78"/>
    <w:rsid w:val="00875028"/>
    <w:rsid w:val="0087531C"/>
    <w:rsid w:val="00875501"/>
    <w:rsid w:val="00876019"/>
    <w:rsid w:val="008778C6"/>
    <w:rsid w:val="00880B07"/>
    <w:rsid w:val="00880C7C"/>
    <w:rsid w:val="00882927"/>
    <w:rsid w:val="00882975"/>
    <w:rsid w:val="008839FD"/>
    <w:rsid w:val="00883EE8"/>
    <w:rsid w:val="00884601"/>
    <w:rsid w:val="00884DBB"/>
    <w:rsid w:val="008850B0"/>
    <w:rsid w:val="0088574D"/>
    <w:rsid w:val="00885A0F"/>
    <w:rsid w:val="00885C53"/>
    <w:rsid w:val="00885E6F"/>
    <w:rsid w:val="00886B00"/>
    <w:rsid w:val="00887100"/>
    <w:rsid w:val="00887759"/>
    <w:rsid w:val="008901F6"/>
    <w:rsid w:val="00890D34"/>
    <w:rsid w:val="00891643"/>
    <w:rsid w:val="0089173A"/>
    <w:rsid w:val="00891744"/>
    <w:rsid w:val="00891868"/>
    <w:rsid w:val="00891E20"/>
    <w:rsid w:val="00892AEF"/>
    <w:rsid w:val="00892DA3"/>
    <w:rsid w:val="0089329B"/>
    <w:rsid w:val="00893CEF"/>
    <w:rsid w:val="00893FBF"/>
    <w:rsid w:val="00894BA5"/>
    <w:rsid w:val="00895F4F"/>
    <w:rsid w:val="008964D4"/>
    <w:rsid w:val="0089680F"/>
    <w:rsid w:val="0089744E"/>
    <w:rsid w:val="00897747"/>
    <w:rsid w:val="00897BA7"/>
    <w:rsid w:val="00897CC8"/>
    <w:rsid w:val="008A0240"/>
    <w:rsid w:val="008A0728"/>
    <w:rsid w:val="008A0928"/>
    <w:rsid w:val="008A0EFA"/>
    <w:rsid w:val="008A12EC"/>
    <w:rsid w:val="008A16AB"/>
    <w:rsid w:val="008A205D"/>
    <w:rsid w:val="008A240D"/>
    <w:rsid w:val="008A2E40"/>
    <w:rsid w:val="008A2F67"/>
    <w:rsid w:val="008A3173"/>
    <w:rsid w:val="008A34F3"/>
    <w:rsid w:val="008A3C8D"/>
    <w:rsid w:val="008A4237"/>
    <w:rsid w:val="008A453C"/>
    <w:rsid w:val="008A4791"/>
    <w:rsid w:val="008A4DEF"/>
    <w:rsid w:val="008A5D72"/>
    <w:rsid w:val="008A5E05"/>
    <w:rsid w:val="008A5F7E"/>
    <w:rsid w:val="008A6025"/>
    <w:rsid w:val="008A60D0"/>
    <w:rsid w:val="008A6130"/>
    <w:rsid w:val="008A647C"/>
    <w:rsid w:val="008A657C"/>
    <w:rsid w:val="008A71E5"/>
    <w:rsid w:val="008A7A39"/>
    <w:rsid w:val="008B2106"/>
    <w:rsid w:val="008B39E5"/>
    <w:rsid w:val="008B3D41"/>
    <w:rsid w:val="008B4EB8"/>
    <w:rsid w:val="008B514D"/>
    <w:rsid w:val="008B5965"/>
    <w:rsid w:val="008B5CAE"/>
    <w:rsid w:val="008B72EB"/>
    <w:rsid w:val="008B7A1A"/>
    <w:rsid w:val="008C016D"/>
    <w:rsid w:val="008C06EF"/>
    <w:rsid w:val="008C1373"/>
    <w:rsid w:val="008C35BD"/>
    <w:rsid w:val="008C3815"/>
    <w:rsid w:val="008C3A1F"/>
    <w:rsid w:val="008C3D7C"/>
    <w:rsid w:val="008C520D"/>
    <w:rsid w:val="008C533F"/>
    <w:rsid w:val="008C721D"/>
    <w:rsid w:val="008C7998"/>
    <w:rsid w:val="008C7F5C"/>
    <w:rsid w:val="008D011D"/>
    <w:rsid w:val="008D13BD"/>
    <w:rsid w:val="008D1458"/>
    <w:rsid w:val="008D16F7"/>
    <w:rsid w:val="008D2457"/>
    <w:rsid w:val="008D2AF8"/>
    <w:rsid w:val="008D31F8"/>
    <w:rsid w:val="008D3B0D"/>
    <w:rsid w:val="008D4895"/>
    <w:rsid w:val="008D4D39"/>
    <w:rsid w:val="008D4D91"/>
    <w:rsid w:val="008D502A"/>
    <w:rsid w:val="008D55EB"/>
    <w:rsid w:val="008D5B2D"/>
    <w:rsid w:val="008D68AC"/>
    <w:rsid w:val="008D6DC6"/>
    <w:rsid w:val="008D780E"/>
    <w:rsid w:val="008D7948"/>
    <w:rsid w:val="008E0B72"/>
    <w:rsid w:val="008E20D1"/>
    <w:rsid w:val="008E28D0"/>
    <w:rsid w:val="008E325A"/>
    <w:rsid w:val="008E44E4"/>
    <w:rsid w:val="008E48C1"/>
    <w:rsid w:val="008E6703"/>
    <w:rsid w:val="008E68B0"/>
    <w:rsid w:val="008E6CF1"/>
    <w:rsid w:val="008E6D6A"/>
    <w:rsid w:val="008F0916"/>
    <w:rsid w:val="008F0A8C"/>
    <w:rsid w:val="008F0D53"/>
    <w:rsid w:val="008F0E86"/>
    <w:rsid w:val="008F1048"/>
    <w:rsid w:val="008F1D51"/>
    <w:rsid w:val="008F1E1E"/>
    <w:rsid w:val="008F1EBD"/>
    <w:rsid w:val="008F35DE"/>
    <w:rsid w:val="008F44EB"/>
    <w:rsid w:val="008F5B04"/>
    <w:rsid w:val="008F740F"/>
    <w:rsid w:val="008F7D58"/>
    <w:rsid w:val="008F7F63"/>
    <w:rsid w:val="00900C87"/>
    <w:rsid w:val="009011FA"/>
    <w:rsid w:val="009014C7"/>
    <w:rsid w:val="00901D61"/>
    <w:rsid w:val="009020BC"/>
    <w:rsid w:val="00903276"/>
    <w:rsid w:val="00903496"/>
    <w:rsid w:val="00903760"/>
    <w:rsid w:val="00903A83"/>
    <w:rsid w:val="00903F04"/>
    <w:rsid w:val="00904075"/>
    <w:rsid w:val="00904BFA"/>
    <w:rsid w:val="00905676"/>
    <w:rsid w:val="0090585A"/>
    <w:rsid w:val="009064DE"/>
    <w:rsid w:val="00906B24"/>
    <w:rsid w:val="00906C4E"/>
    <w:rsid w:val="009074DE"/>
    <w:rsid w:val="0090768E"/>
    <w:rsid w:val="009079CB"/>
    <w:rsid w:val="0091043B"/>
    <w:rsid w:val="00910ACE"/>
    <w:rsid w:val="009120FD"/>
    <w:rsid w:val="00912B5A"/>
    <w:rsid w:val="00914390"/>
    <w:rsid w:val="00915096"/>
    <w:rsid w:val="009152AD"/>
    <w:rsid w:val="009152CC"/>
    <w:rsid w:val="009159B9"/>
    <w:rsid w:val="00916351"/>
    <w:rsid w:val="009163AE"/>
    <w:rsid w:val="00916E0E"/>
    <w:rsid w:val="00920B4F"/>
    <w:rsid w:val="00920EA4"/>
    <w:rsid w:val="00922486"/>
    <w:rsid w:val="009231C5"/>
    <w:rsid w:val="009234E9"/>
    <w:rsid w:val="00923A3F"/>
    <w:rsid w:val="00923C9D"/>
    <w:rsid w:val="00923D0E"/>
    <w:rsid w:val="00923FEF"/>
    <w:rsid w:val="009240C7"/>
    <w:rsid w:val="00924676"/>
    <w:rsid w:val="00924798"/>
    <w:rsid w:val="0092483B"/>
    <w:rsid w:val="009256AA"/>
    <w:rsid w:val="009261E2"/>
    <w:rsid w:val="009274CC"/>
    <w:rsid w:val="00930394"/>
    <w:rsid w:val="00930782"/>
    <w:rsid w:val="009310AB"/>
    <w:rsid w:val="00931B74"/>
    <w:rsid w:val="00932C20"/>
    <w:rsid w:val="009331C5"/>
    <w:rsid w:val="00933845"/>
    <w:rsid w:val="00934B08"/>
    <w:rsid w:val="00935052"/>
    <w:rsid w:val="009351A1"/>
    <w:rsid w:val="0093586E"/>
    <w:rsid w:val="00935AF3"/>
    <w:rsid w:val="009360A5"/>
    <w:rsid w:val="00936800"/>
    <w:rsid w:val="009379F8"/>
    <w:rsid w:val="00937BA5"/>
    <w:rsid w:val="0094090B"/>
    <w:rsid w:val="00940BEF"/>
    <w:rsid w:val="009410E7"/>
    <w:rsid w:val="009412F0"/>
    <w:rsid w:val="00941758"/>
    <w:rsid w:val="0094299B"/>
    <w:rsid w:val="00942B39"/>
    <w:rsid w:val="009436CC"/>
    <w:rsid w:val="009438BD"/>
    <w:rsid w:val="00943EC1"/>
    <w:rsid w:val="00944791"/>
    <w:rsid w:val="00944FB6"/>
    <w:rsid w:val="0094564F"/>
    <w:rsid w:val="00945FB8"/>
    <w:rsid w:val="0094774A"/>
    <w:rsid w:val="00947DC9"/>
    <w:rsid w:val="009506DB"/>
    <w:rsid w:val="00951438"/>
    <w:rsid w:val="0095149D"/>
    <w:rsid w:val="0095295D"/>
    <w:rsid w:val="00953155"/>
    <w:rsid w:val="0095374B"/>
    <w:rsid w:val="0095447A"/>
    <w:rsid w:val="0095608A"/>
    <w:rsid w:val="00956113"/>
    <w:rsid w:val="0095718E"/>
    <w:rsid w:val="009605B2"/>
    <w:rsid w:val="009608C3"/>
    <w:rsid w:val="00960B1E"/>
    <w:rsid w:val="00960BD9"/>
    <w:rsid w:val="00960C0E"/>
    <w:rsid w:val="00961626"/>
    <w:rsid w:val="00962506"/>
    <w:rsid w:val="00962D11"/>
    <w:rsid w:val="00963DDB"/>
    <w:rsid w:val="00966624"/>
    <w:rsid w:val="00966DCB"/>
    <w:rsid w:val="00970B85"/>
    <w:rsid w:val="00970C14"/>
    <w:rsid w:val="009711C6"/>
    <w:rsid w:val="00971741"/>
    <w:rsid w:val="00971AED"/>
    <w:rsid w:val="00973339"/>
    <w:rsid w:val="0097359F"/>
    <w:rsid w:val="00974334"/>
    <w:rsid w:val="009752C0"/>
    <w:rsid w:val="00975F8C"/>
    <w:rsid w:val="00976906"/>
    <w:rsid w:val="0097696E"/>
    <w:rsid w:val="009769C0"/>
    <w:rsid w:val="00977FA1"/>
    <w:rsid w:val="009802A7"/>
    <w:rsid w:val="009821F1"/>
    <w:rsid w:val="00982B37"/>
    <w:rsid w:val="00982E35"/>
    <w:rsid w:val="00983D75"/>
    <w:rsid w:val="00983D89"/>
    <w:rsid w:val="00983F4E"/>
    <w:rsid w:val="009847DB"/>
    <w:rsid w:val="00985AED"/>
    <w:rsid w:val="00985B25"/>
    <w:rsid w:val="00986691"/>
    <w:rsid w:val="00986A4B"/>
    <w:rsid w:val="00986C10"/>
    <w:rsid w:val="00987A44"/>
    <w:rsid w:val="00987B3F"/>
    <w:rsid w:val="009907DD"/>
    <w:rsid w:val="00991736"/>
    <w:rsid w:val="00991BC5"/>
    <w:rsid w:val="00991F0C"/>
    <w:rsid w:val="00991FDA"/>
    <w:rsid w:val="00993292"/>
    <w:rsid w:val="009932B4"/>
    <w:rsid w:val="00993310"/>
    <w:rsid w:val="00993620"/>
    <w:rsid w:val="00993C6E"/>
    <w:rsid w:val="00993E1B"/>
    <w:rsid w:val="00993FCB"/>
    <w:rsid w:val="00994234"/>
    <w:rsid w:val="00995148"/>
    <w:rsid w:val="009959DD"/>
    <w:rsid w:val="00995CEF"/>
    <w:rsid w:val="009964A9"/>
    <w:rsid w:val="009969DB"/>
    <w:rsid w:val="00996DA0"/>
    <w:rsid w:val="00996DB2"/>
    <w:rsid w:val="0099744A"/>
    <w:rsid w:val="00997500"/>
    <w:rsid w:val="009A0431"/>
    <w:rsid w:val="009A23F0"/>
    <w:rsid w:val="009A2C4A"/>
    <w:rsid w:val="009A3454"/>
    <w:rsid w:val="009A4B42"/>
    <w:rsid w:val="009A545D"/>
    <w:rsid w:val="009A5527"/>
    <w:rsid w:val="009A5687"/>
    <w:rsid w:val="009A633A"/>
    <w:rsid w:val="009A652A"/>
    <w:rsid w:val="009A75A3"/>
    <w:rsid w:val="009A76A3"/>
    <w:rsid w:val="009A7828"/>
    <w:rsid w:val="009B002C"/>
    <w:rsid w:val="009B0CD2"/>
    <w:rsid w:val="009B2507"/>
    <w:rsid w:val="009B2954"/>
    <w:rsid w:val="009B2A2B"/>
    <w:rsid w:val="009B2C7E"/>
    <w:rsid w:val="009B305B"/>
    <w:rsid w:val="009B3665"/>
    <w:rsid w:val="009B38E6"/>
    <w:rsid w:val="009B3A2A"/>
    <w:rsid w:val="009B43F5"/>
    <w:rsid w:val="009B4BCE"/>
    <w:rsid w:val="009B51ED"/>
    <w:rsid w:val="009B5F63"/>
    <w:rsid w:val="009B5F90"/>
    <w:rsid w:val="009B77D7"/>
    <w:rsid w:val="009B7981"/>
    <w:rsid w:val="009C001A"/>
    <w:rsid w:val="009C00F6"/>
    <w:rsid w:val="009C08A3"/>
    <w:rsid w:val="009C1942"/>
    <w:rsid w:val="009C1FB5"/>
    <w:rsid w:val="009C316E"/>
    <w:rsid w:val="009C31C4"/>
    <w:rsid w:val="009C3262"/>
    <w:rsid w:val="009C3E09"/>
    <w:rsid w:val="009C4688"/>
    <w:rsid w:val="009C4B2C"/>
    <w:rsid w:val="009C4D07"/>
    <w:rsid w:val="009C5569"/>
    <w:rsid w:val="009C5A65"/>
    <w:rsid w:val="009C5CB0"/>
    <w:rsid w:val="009C6153"/>
    <w:rsid w:val="009D11DB"/>
    <w:rsid w:val="009D14E0"/>
    <w:rsid w:val="009D1D6A"/>
    <w:rsid w:val="009D2160"/>
    <w:rsid w:val="009D2B6C"/>
    <w:rsid w:val="009D3DEA"/>
    <w:rsid w:val="009D4D0F"/>
    <w:rsid w:val="009D4E3F"/>
    <w:rsid w:val="009D50D1"/>
    <w:rsid w:val="009D6571"/>
    <w:rsid w:val="009D6718"/>
    <w:rsid w:val="009D6D11"/>
    <w:rsid w:val="009D6FD1"/>
    <w:rsid w:val="009D714F"/>
    <w:rsid w:val="009D7596"/>
    <w:rsid w:val="009D76D7"/>
    <w:rsid w:val="009D7855"/>
    <w:rsid w:val="009E0C03"/>
    <w:rsid w:val="009E0F48"/>
    <w:rsid w:val="009E12B1"/>
    <w:rsid w:val="009E233C"/>
    <w:rsid w:val="009E293E"/>
    <w:rsid w:val="009E33A9"/>
    <w:rsid w:val="009E3F14"/>
    <w:rsid w:val="009E411D"/>
    <w:rsid w:val="009E665F"/>
    <w:rsid w:val="009E69AD"/>
    <w:rsid w:val="009E70D6"/>
    <w:rsid w:val="009E7410"/>
    <w:rsid w:val="009E7D0C"/>
    <w:rsid w:val="009E7D8D"/>
    <w:rsid w:val="009F0157"/>
    <w:rsid w:val="009F096F"/>
    <w:rsid w:val="009F1060"/>
    <w:rsid w:val="009F2307"/>
    <w:rsid w:val="009F2AC4"/>
    <w:rsid w:val="009F326E"/>
    <w:rsid w:val="009F42BC"/>
    <w:rsid w:val="009F4E0B"/>
    <w:rsid w:val="009F55DB"/>
    <w:rsid w:val="009F5AAD"/>
    <w:rsid w:val="009F5CDC"/>
    <w:rsid w:val="009F660A"/>
    <w:rsid w:val="009F70EA"/>
    <w:rsid w:val="009F7F0F"/>
    <w:rsid w:val="00A0136C"/>
    <w:rsid w:val="00A0165D"/>
    <w:rsid w:val="00A023D8"/>
    <w:rsid w:val="00A023E6"/>
    <w:rsid w:val="00A0270E"/>
    <w:rsid w:val="00A02B81"/>
    <w:rsid w:val="00A0329B"/>
    <w:rsid w:val="00A036F7"/>
    <w:rsid w:val="00A04B47"/>
    <w:rsid w:val="00A052F8"/>
    <w:rsid w:val="00A05381"/>
    <w:rsid w:val="00A060D2"/>
    <w:rsid w:val="00A0651A"/>
    <w:rsid w:val="00A06642"/>
    <w:rsid w:val="00A066E1"/>
    <w:rsid w:val="00A07BA2"/>
    <w:rsid w:val="00A102E5"/>
    <w:rsid w:val="00A105AE"/>
    <w:rsid w:val="00A10C7B"/>
    <w:rsid w:val="00A116D9"/>
    <w:rsid w:val="00A11993"/>
    <w:rsid w:val="00A12227"/>
    <w:rsid w:val="00A12A7B"/>
    <w:rsid w:val="00A12AE6"/>
    <w:rsid w:val="00A12C22"/>
    <w:rsid w:val="00A12D61"/>
    <w:rsid w:val="00A13594"/>
    <w:rsid w:val="00A142CE"/>
    <w:rsid w:val="00A146E4"/>
    <w:rsid w:val="00A14DA7"/>
    <w:rsid w:val="00A14F45"/>
    <w:rsid w:val="00A1671B"/>
    <w:rsid w:val="00A16EAA"/>
    <w:rsid w:val="00A17069"/>
    <w:rsid w:val="00A17D6C"/>
    <w:rsid w:val="00A212DF"/>
    <w:rsid w:val="00A215D7"/>
    <w:rsid w:val="00A21720"/>
    <w:rsid w:val="00A21A4C"/>
    <w:rsid w:val="00A22BF8"/>
    <w:rsid w:val="00A23105"/>
    <w:rsid w:val="00A235AE"/>
    <w:rsid w:val="00A23945"/>
    <w:rsid w:val="00A23FE7"/>
    <w:rsid w:val="00A25312"/>
    <w:rsid w:val="00A2602A"/>
    <w:rsid w:val="00A26BD6"/>
    <w:rsid w:val="00A27261"/>
    <w:rsid w:val="00A27C34"/>
    <w:rsid w:val="00A300D0"/>
    <w:rsid w:val="00A313FD"/>
    <w:rsid w:val="00A318B1"/>
    <w:rsid w:val="00A32EF8"/>
    <w:rsid w:val="00A32F02"/>
    <w:rsid w:val="00A32F8C"/>
    <w:rsid w:val="00A33D40"/>
    <w:rsid w:val="00A34032"/>
    <w:rsid w:val="00A3489F"/>
    <w:rsid w:val="00A350C1"/>
    <w:rsid w:val="00A353D6"/>
    <w:rsid w:val="00A36595"/>
    <w:rsid w:val="00A368B2"/>
    <w:rsid w:val="00A36AFA"/>
    <w:rsid w:val="00A37421"/>
    <w:rsid w:val="00A37596"/>
    <w:rsid w:val="00A403C1"/>
    <w:rsid w:val="00A40B02"/>
    <w:rsid w:val="00A41A27"/>
    <w:rsid w:val="00A428A1"/>
    <w:rsid w:val="00A4308B"/>
    <w:rsid w:val="00A43116"/>
    <w:rsid w:val="00A43630"/>
    <w:rsid w:val="00A43A00"/>
    <w:rsid w:val="00A44387"/>
    <w:rsid w:val="00A443C9"/>
    <w:rsid w:val="00A44897"/>
    <w:rsid w:val="00A44BC9"/>
    <w:rsid w:val="00A453AD"/>
    <w:rsid w:val="00A4591A"/>
    <w:rsid w:val="00A45DC8"/>
    <w:rsid w:val="00A4678D"/>
    <w:rsid w:val="00A46AA5"/>
    <w:rsid w:val="00A471E2"/>
    <w:rsid w:val="00A4743F"/>
    <w:rsid w:val="00A50221"/>
    <w:rsid w:val="00A504A7"/>
    <w:rsid w:val="00A50C40"/>
    <w:rsid w:val="00A50DC3"/>
    <w:rsid w:val="00A512F9"/>
    <w:rsid w:val="00A51701"/>
    <w:rsid w:val="00A528B2"/>
    <w:rsid w:val="00A52B0A"/>
    <w:rsid w:val="00A53710"/>
    <w:rsid w:val="00A54091"/>
    <w:rsid w:val="00A55732"/>
    <w:rsid w:val="00A557A0"/>
    <w:rsid w:val="00A55A39"/>
    <w:rsid w:val="00A55D1D"/>
    <w:rsid w:val="00A56256"/>
    <w:rsid w:val="00A56750"/>
    <w:rsid w:val="00A57195"/>
    <w:rsid w:val="00A5743D"/>
    <w:rsid w:val="00A57C32"/>
    <w:rsid w:val="00A57CDB"/>
    <w:rsid w:val="00A60D7E"/>
    <w:rsid w:val="00A61C5D"/>
    <w:rsid w:val="00A62270"/>
    <w:rsid w:val="00A624CE"/>
    <w:rsid w:val="00A62818"/>
    <w:rsid w:val="00A628BD"/>
    <w:rsid w:val="00A62B00"/>
    <w:rsid w:val="00A63BEE"/>
    <w:rsid w:val="00A643D9"/>
    <w:rsid w:val="00A6442D"/>
    <w:rsid w:val="00A64A03"/>
    <w:rsid w:val="00A65B70"/>
    <w:rsid w:val="00A665FB"/>
    <w:rsid w:val="00A66795"/>
    <w:rsid w:val="00A66E09"/>
    <w:rsid w:val="00A67751"/>
    <w:rsid w:val="00A70179"/>
    <w:rsid w:val="00A70754"/>
    <w:rsid w:val="00A712E4"/>
    <w:rsid w:val="00A71CA7"/>
    <w:rsid w:val="00A71D8C"/>
    <w:rsid w:val="00A72930"/>
    <w:rsid w:val="00A736CF"/>
    <w:rsid w:val="00A73774"/>
    <w:rsid w:val="00A73937"/>
    <w:rsid w:val="00A74E6B"/>
    <w:rsid w:val="00A7550F"/>
    <w:rsid w:val="00A756C5"/>
    <w:rsid w:val="00A75CA6"/>
    <w:rsid w:val="00A75DF7"/>
    <w:rsid w:val="00A76B73"/>
    <w:rsid w:val="00A76C04"/>
    <w:rsid w:val="00A76DE9"/>
    <w:rsid w:val="00A76E80"/>
    <w:rsid w:val="00A77D16"/>
    <w:rsid w:val="00A77DA5"/>
    <w:rsid w:val="00A77E0A"/>
    <w:rsid w:val="00A80235"/>
    <w:rsid w:val="00A80AA7"/>
    <w:rsid w:val="00A81437"/>
    <w:rsid w:val="00A8193E"/>
    <w:rsid w:val="00A81B9E"/>
    <w:rsid w:val="00A81CF3"/>
    <w:rsid w:val="00A836F2"/>
    <w:rsid w:val="00A83E6B"/>
    <w:rsid w:val="00A842E1"/>
    <w:rsid w:val="00A847B5"/>
    <w:rsid w:val="00A8490A"/>
    <w:rsid w:val="00A84CF4"/>
    <w:rsid w:val="00A84CFE"/>
    <w:rsid w:val="00A84E44"/>
    <w:rsid w:val="00A84E76"/>
    <w:rsid w:val="00A8579B"/>
    <w:rsid w:val="00A85C23"/>
    <w:rsid w:val="00A85F4F"/>
    <w:rsid w:val="00A867E2"/>
    <w:rsid w:val="00A86F27"/>
    <w:rsid w:val="00A87584"/>
    <w:rsid w:val="00A87BBF"/>
    <w:rsid w:val="00A87E9B"/>
    <w:rsid w:val="00A9001F"/>
    <w:rsid w:val="00A90D2D"/>
    <w:rsid w:val="00A90F12"/>
    <w:rsid w:val="00A914A6"/>
    <w:rsid w:val="00A91BC7"/>
    <w:rsid w:val="00A93868"/>
    <w:rsid w:val="00A94F62"/>
    <w:rsid w:val="00A94FB8"/>
    <w:rsid w:val="00A959C4"/>
    <w:rsid w:val="00A959CC"/>
    <w:rsid w:val="00A95C01"/>
    <w:rsid w:val="00A95FEA"/>
    <w:rsid w:val="00A9673E"/>
    <w:rsid w:val="00AA098D"/>
    <w:rsid w:val="00AA1F64"/>
    <w:rsid w:val="00AA269C"/>
    <w:rsid w:val="00AA293F"/>
    <w:rsid w:val="00AA3E05"/>
    <w:rsid w:val="00AA467A"/>
    <w:rsid w:val="00AA47FA"/>
    <w:rsid w:val="00AA52BA"/>
    <w:rsid w:val="00AA52F4"/>
    <w:rsid w:val="00AA5A80"/>
    <w:rsid w:val="00AA73E4"/>
    <w:rsid w:val="00AA74FD"/>
    <w:rsid w:val="00AA7565"/>
    <w:rsid w:val="00AB0C7D"/>
    <w:rsid w:val="00AB0DA9"/>
    <w:rsid w:val="00AB0DB2"/>
    <w:rsid w:val="00AB12BB"/>
    <w:rsid w:val="00AB1E8B"/>
    <w:rsid w:val="00AB2E0A"/>
    <w:rsid w:val="00AB334B"/>
    <w:rsid w:val="00AB352D"/>
    <w:rsid w:val="00AB38B2"/>
    <w:rsid w:val="00AB49E0"/>
    <w:rsid w:val="00AB4F29"/>
    <w:rsid w:val="00AB6248"/>
    <w:rsid w:val="00AB7162"/>
    <w:rsid w:val="00AB7AA6"/>
    <w:rsid w:val="00AC0A8F"/>
    <w:rsid w:val="00AC1E88"/>
    <w:rsid w:val="00AC22DD"/>
    <w:rsid w:val="00AC253F"/>
    <w:rsid w:val="00AC25C6"/>
    <w:rsid w:val="00AC2AAE"/>
    <w:rsid w:val="00AC2F89"/>
    <w:rsid w:val="00AC3101"/>
    <w:rsid w:val="00AC3D49"/>
    <w:rsid w:val="00AC45D1"/>
    <w:rsid w:val="00AC4ADA"/>
    <w:rsid w:val="00AC5504"/>
    <w:rsid w:val="00AC587A"/>
    <w:rsid w:val="00AC5D0E"/>
    <w:rsid w:val="00AC5D2F"/>
    <w:rsid w:val="00AD1C7C"/>
    <w:rsid w:val="00AD2EB9"/>
    <w:rsid w:val="00AD4038"/>
    <w:rsid w:val="00AD613F"/>
    <w:rsid w:val="00AD631D"/>
    <w:rsid w:val="00AD64E4"/>
    <w:rsid w:val="00AD6D5C"/>
    <w:rsid w:val="00AD6FE8"/>
    <w:rsid w:val="00AD75EB"/>
    <w:rsid w:val="00AD7916"/>
    <w:rsid w:val="00AD79C2"/>
    <w:rsid w:val="00AE069C"/>
    <w:rsid w:val="00AE0AA2"/>
    <w:rsid w:val="00AE0AD2"/>
    <w:rsid w:val="00AE11F8"/>
    <w:rsid w:val="00AE13F6"/>
    <w:rsid w:val="00AE175C"/>
    <w:rsid w:val="00AE1996"/>
    <w:rsid w:val="00AE1E72"/>
    <w:rsid w:val="00AE316E"/>
    <w:rsid w:val="00AE355F"/>
    <w:rsid w:val="00AE3561"/>
    <w:rsid w:val="00AE412B"/>
    <w:rsid w:val="00AE4277"/>
    <w:rsid w:val="00AE4348"/>
    <w:rsid w:val="00AE47A2"/>
    <w:rsid w:val="00AE565F"/>
    <w:rsid w:val="00AE5898"/>
    <w:rsid w:val="00AE5B1C"/>
    <w:rsid w:val="00AE5BBE"/>
    <w:rsid w:val="00AE68E3"/>
    <w:rsid w:val="00AE6CB7"/>
    <w:rsid w:val="00AE7C9F"/>
    <w:rsid w:val="00AF183B"/>
    <w:rsid w:val="00AF1A06"/>
    <w:rsid w:val="00AF1A11"/>
    <w:rsid w:val="00AF2288"/>
    <w:rsid w:val="00AF25EB"/>
    <w:rsid w:val="00AF29E5"/>
    <w:rsid w:val="00AF3494"/>
    <w:rsid w:val="00AF77D9"/>
    <w:rsid w:val="00B001F9"/>
    <w:rsid w:val="00B00D20"/>
    <w:rsid w:val="00B0147F"/>
    <w:rsid w:val="00B018FC"/>
    <w:rsid w:val="00B019FA"/>
    <w:rsid w:val="00B01B08"/>
    <w:rsid w:val="00B01F97"/>
    <w:rsid w:val="00B0226D"/>
    <w:rsid w:val="00B02279"/>
    <w:rsid w:val="00B029EE"/>
    <w:rsid w:val="00B03899"/>
    <w:rsid w:val="00B05324"/>
    <w:rsid w:val="00B0573F"/>
    <w:rsid w:val="00B05BB3"/>
    <w:rsid w:val="00B0693D"/>
    <w:rsid w:val="00B07178"/>
    <w:rsid w:val="00B10313"/>
    <w:rsid w:val="00B105C2"/>
    <w:rsid w:val="00B10802"/>
    <w:rsid w:val="00B10F08"/>
    <w:rsid w:val="00B11DE5"/>
    <w:rsid w:val="00B12095"/>
    <w:rsid w:val="00B1336E"/>
    <w:rsid w:val="00B1464B"/>
    <w:rsid w:val="00B15BFF"/>
    <w:rsid w:val="00B161B5"/>
    <w:rsid w:val="00B1628F"/>
    <w:rsid w:val="00B16D6B"/>
    <w:rsid w:val="00B16E46"/>
    <w:rsid w:val="00B172FD"/>
    <w:rsid w:val="00B17AB8"/>
    <w:rsid w:val="00B219ED"/>
    <w:rsid w:val="00B22325"/>
    <w:rsid w:val="00B22DBE"/>
    <w:rsid w:val="00B239FB"/>
    <w:rsid w:val="00B23DC9"/>
    <w:rsid w:val="00B24356"/>
    <w:rsid w:val="00B2527E"/>
    <w:rsid w:val="00B2603C"/>
    <w:rsid w:val="00B260B7"/>
    <w:rsid w:val="00B26261"/>
    <w:rsid w:val="00B26649"/>
    <w:rsid w:val="00B2695E"/>
    <w:rsid w:val="00B26BD9"/>
    <w:rsid w:val="00B27C20"/>
    <w:rsid w:val="00B30432"/>
    <w:rsid w:val="00B30DBA"/>
    <w:rsid w:val="00B32402"/>
    <w:rsid w:val="00B32608"/>
    <w:rsid w:val="00B333EC"/>
    <w:rsid w:val="00B337A3"/>
    <w:rsid w:val="00B340B6"/>
    <w:rsid w:val="00B340FD"/>
    <w:rsid w:val="00B34674"/>
    <w:rsid w:val="00B34B94"/>
    <w:rsid w:val="00B34DF2"/>
    <w:rsid w:val="00B357B0"/>
    <w:rsid w:val="00B357D5"/>
    <w:rsid w:val="00B35841"/>
    <w:rsid w:val="00B36534"/>
    <w:rsid w:val="00B36845"/>
    <w:rsid w:val="00B377A2"/>
    <w:rsid w:val="00B37BE1"/>
    <w:rsid w:val="00B41A98"/>
    <w:rsid w:val="00B41C2A"/>
    <w:rsid w:val="00B42518"/>
    <w:rsid w:val="00B42822"/>
    <w:rsid w:val="00B42CB4"/>
    <w:rsid w:val="00B42FAA"/>
    <w:rsid w:val="00B4428C"/>
    <w:rsid w:val="00B44FAB"/>
    <w:rsid w:val="00B44FC3"/>
    <w:rsid w:val="00B45C97"/>
    <w:rsid w:val="00B45D9C"/>
    <w:rsid w:val="00B46D8F"/>
    <w:rsid w:val="00B46EBE"/>
    <w:rsid w:val="00B47EE4"/>
    <w:rsid w:val="00B47FA0"/>
    <w:rsid w:val="00B50DA3"/>
    <w:rsid w:val="00B51652"/>
    <w:rsid w:val="00B519BC"/>
    <w:rsid w:val="00B51C3F"/>
    <w:rsid w:val="00B53566"/>
    <w:rsid w:val="00B541C3"/>
    <w:rsid w:val="00B547DE"/>
    <w:rsid w:val="00B5629D"/>
    <w:rsid w:val="00B56A28"/>
    <w:rsid w:val="00B5743D"/>
    <w:rsid w:val="00B606FA"/>
    <w:rsid w:val="00B6173E"/>
    <w:rsid w:val="00B61C00"/>
    <w:rsid w:val="00B6306F"/>
    <w:rsid w:val="00B637E6"/>
    <w:rsid w:val="00B6387D"/>
    <w:rsid w:val="00B64177"/>
    <w:rsid w:val="00B64ADC"/>
    <w:rsid w:val="00B6546F"/>
    <w:rsid w:val="00B65827"/>
    <w:rsid w:val="00B6693F"/>
    <w:rsid w:val="00B674FC"/>
    <w:rsid w:val="00B67593"/>
    <w:rsid w:val="00B67C7A"/>
    <w:rsid w:val="00B7047B"/>
    <w:rsid w:val="00B7094D"/>
    <w:rsid w:val="00B70CF0"/>
    <w:rsid w:val="00B70E18"/>
    <w:rsid w:val="00B713AC"/>
    <w:rsid w:val="00B72869"/>
    <w:rsid w:val="00B73008"/>
    <w:rsid w:val="00B73B71"/>
    <w:rsid w:val="00B74657"/>
    <w:rsid w:val="00B752B6"/>
    <w:rsid w:val="00B759F0"/>
    <w:rsid w:val="00B75AFE"/>
    <w:rsid w:val="00B75E38"/>
    <w:rsid w:val="00B76076"/>
    <w:rsid w:val="00B76DBB"/>
    <w:rsid w:val="00B76E52"/>
    <w:rsid w:val="00B80C21"/>
    <w:rsid w:val="00B8107F"/>
    <w:rsid w:val="00B81678"/>
    <w:rsid w:val="00B819CB"/>
    <w:rsid w:val="00B82801"/>
    <w:rsid w:val="00B82BAA"/>
    <w:rsid w:val="00B82F40"/>
    <w:rsid w:val="00B83016"/>
    <w:rsid w:val="00B8445F"/>
    <w:rsid w:val="00B8522A"/>
    <w:rsid w:val="00B85696"/>
    <w:rsid w:val="00B85A35"/>
    <w:rsid w:val="00B868D9"/>
    <w:rsid w:val="00B87130"/>
    <w:rsid w:val="00B872D0"/>
    <w:rsid w:val="00B87433"/>
    <w:rsid w:val="00B900C2"/>
    <w:rsid w:val="00B90A68"/>
    <w:rsid w:val="00B90B96"/>
    <w:rsid w:val="00B90E35"/>
    <w:rsid w:val="00B91440"/>
    <w:rsid w:val="00B917F7"/>
    <w:rsid w:val="00B91A56"/>
    <w:rsid w:val="00B92D7B"/>
    <w:rsid w:val="00B93421"/>
    <w:rsid w:val="00B93AB8"/>
    <w:rsid w:val="00B94084"/>
    <w:rsid w:val="00B944A7"/>
    <w:rsid w:val="00B9556A"/>
    <w:rsid w:val="00B95759"/>
    <w:rsid w:val="00B96157"/>
    <w:rsid w:val="00B963BD"/>
    <w:rsid w:val="00B966B6"/>
    <w:rsid w:val="00B966C4"/>
    <w:rsid w:val="00B971DB"/>
    <w:rsid w:val="00B97471"/>
    <w:rsid w:val="00B97886"/>
    <w:rsid w:val="00B97D85"/>
    <w:rsid w:val="00BA0811"/>
    <w:rsid w:val="00BA0BF1"/>
    <w:rsid w:val="00BA11FA"/>
    <w:rsid w:val="00BA25CB"/>
    <w:rsid w:val="00BA36C2"/>
    <w:rsid w:val="00BA3AC0"/>
    <w:rsid w:val="00BA4417"/>
    <w:rsid w:val="00BA45C8"/>
    <w:rsid w:val="00BA4EE5"/>
    <w:rsid w:val="00BA549C"/>
    <w:rsid w:val="00BA5D9B"/>
    <w:rsid w:val="00BA5EAE"/>
    <w:rsid w:val="00BA7685"/>
    <w:rsid w:val="00BB1656"/>
    <w:rsid w:val="00BB1C00"/>
    <w:rsid w:val="00BB2CFC"/>
    <w:rsid w:val="00BB2DDD"/>
    <w:rsid w:val="00BB3F6E"/>
    <w:rsid w:val="00BB45AF"/>
    <w:rsid w:val="00BB4767"/>
    <w:rsid w:val="00BB4C25"/>
    <w:rsid w:val="00BB4D42"/>
    <w:rsid w:val="00BB4E39"/>
    <w:rsid w:val="00BB5ECE"/>
    <w:rsid w:val="00BB5F72"/>
    <w:rsid w:val="00BB66D4"/>
    <w:rsid w:val="00BB7470"/>
    <w:rsid w:val="00BB7702"/>
    <w:rsid w:val="00BB77CB"/>
    <w:rsid w:val="00BB7833"/>
    <w:rsid w:val="00BB78A5"/>
    <w:rsid w:val="00BB7B7D"/>
    <w:rsid w:val="00BC0868"/>
    <w:rsid w:val="00BC18C3"/>
    <w:rsid w:val="00BC2261"/>
    <w:rsid w:val="00BC2339"/>
    <w:rsid w:val="00BC2C84"/>
    <w:rsid w:val="00BC2D7C"/>
    <w:rsid w:val="00BC389E"/>
    <w:rsid w:val="00BC4C8F"/>
    <w:rsid w:val="00BC4DAD"/>
    <w:rsid w:val="00BC517E"/>
    <w:rsid w:val="00BC601F"/>
    <w:rsid w:val="00BC6911"/>
    <w:rsid w:val="00BC7717"/>
    <w:rsid w:val="00BD022B"/>
    <w:rsid w:val="00BD04CE"/>
    <w:rsid w:val="00BD0978"/>
    <w:rsid w:val="00BD10CF"/>
    <w:rsid w:val="00BD2A55"/>
    <w:rsid w:val="00BD386E"/>
    <w:rsid w:val="00BD43ED"/>
    <w:rsid w:val="00BD4DA1"/>
    <w:rsid w:val="00BD578A"/>
    <w:rsid w:val="00BD5DD0"/>
    <w:rsid w:val="00BD5FF0"/>
    <w:rsid w:val="00BD60DA"/>
    <w:rsid w:val="00BD62EA"/>
    <w:rsid w:val="00BD65F1"/>
    <w:rsid w:val="00BD78C3"/>
    <w:rsid w:val="00BD7C80"/>
    <w:rsid w:val="00BE051C"/>
    <w:rsid w:val="00BE0F8B"/>
    <w:rsid w:val="00BE1A7A"/>
    <w:rsid w:val="00BE37EC"/>
    <w:rsid w:val="00BE434B"/>
    <w:rsid w:val="00BE5038"/>
    <w:rsid w:val="00BE67C2"/>
    <w:rsid w:val="00BE6D41"/>
    <w:rsid w:val="00BE795D"/>
    <w:rsid w:val="00BF0030"/>
    <w:rsid w:val="00BF03B2"/>
    <w:rsid w:val="00BF1053"/>
    <w:rsid w:val="00BF1609"/>
    <w:rsid w:val="00BF1809"/>
    <w:rsid w:val="00BF1F48"/>
    <w:rsid w:val="00BF1FD6"/>
    <w:rsid w:val="00BF29EA"/>
    <w:rsid w:val="00BF2CE1"/>
    <w:rsid w:val="00BF60CB"/>
    <w:rsid w:val="00BF6657"/>
    <w:rsid w:val="00BF7704"/>
    <w:rsid w:val="00BF770F"/>
    <w:rsid w:val="00BF7BFD"/>
    <w:rsid w:val="00C001FC"/>
    <w:rsid w:val="00C01072"/>
    <w:rsid w:val="00C01CD4"/>
    <w:rsid w:val="00C0289F"/>
    <w:rsid w:val="00C02C09"/>
    <w:rsid w:val="00C02C12"/>
    <w:rsid w:val="00C03910"/>
    <w:rsid w:val="00C039C6"/>
    <w:rsid w:val="00C04034"/>
    <w:rsid w:val="00C044A6"/>
    <w:rsid w:val="00C04AE2"/>
    <w:rsid w:val="00C04FF9"/>
    <w:rsid w:val="00C05B1C"/>
    <w:rsid w:val="00C05C98"/>
    <w:rsid w:val="00C06636"/>
    <w:rsid w:val="00C06B4A"/>
    <w:rsid w:val="00C079C3"/>
    <w:rsid w:val="00C07FC1"/>
    <w:rsid w:val="00C107C1"/>
    <w:rsid w:val="00C107DD"/>
    <w:rsid w:val="00C107DE"/>
    <w:rsid w:val="00C11329"/>
    <w:rsid w:val="00C113F0"/>
    <w:rsid w:val="00C11778"/>
    <w:rsid w:val="00C11A90"/>
    <w:rsid w:val="00C11AC9"/>
    <w:rsid w:val="00C12876"/>
    <w:rsid w:val="00C153AF"/>
    <w:rsid w:val="00C15820"/>
    <w:rsid w:val="00C1636B"/>
    <w:rsid w:val="00C16BE2"/>
    <w:rsid w:val="00C202E8"/>
    <w:rsid w:val="00C20315"/>
    <w:rsid w:val="00C20818"/>
    <w:rsid w:val="00C208BB"/>
    <w:rsid w:val="00C20B07"/>
    <w:rsid w:val="00C20E7C"/>
    <w:rsid w:val="00C20FAA"/>
    <w:rsid w:val="00C22809"/>
    <w:rsid w:val="00C228D6"/>
    <w:rsid w:val="00C229D0"/>
    <w:rsid w:val="00C2322F"/>
    <w:rsid w:val="00C23878"/>
    <w:rsid w:val="00C23B82"/>
    <w:rsid w:val="00C24364"/>
    <w:rsid w:val="00C25743"/>
    <w:rsid w:val="00C25D17"/>
    <w:rsid w:val="00C25FB5"/>
    <w:rsid w:val="00C26B47"/>
    <w:rsid w:val="00C273B5"/>
    <w:rsid w:val="00C274FA"/>
    <w:rsid w:val="00C30DE5"/>
    <w:rsid w:val="00C31AD1"/>
    <w:rsid w:val="00C31C25"/>
    <w:rsid w:val="00C31EE5"/>
    <w:rsid w:val="00C324BC"/>
    <w:rsid w:val="00C32F18"/>
    <w:rsid w:val="00C33323"/>
    <w:rsid w:val="00C3419D"/>
    <w:rsid w:val="00C350F6"/>
    <w:rsid w:val="00C3641E"/>
    <w:rsid w:val="00C36E32"/>
    <w:rsid w:val="00C36FE1"/>
    <w:rsid w:val="00C37176"/>
    <w:rsid w:val="00C3757D"/>
    <w:rsid w:val="00C40545"/>
    <w:rsid w:val="00C40DE7"/>
    <w:rsid w:val="00C41E63"/>
    <w:rsid w:val="00C430AA"/>
    <w:rsid w:val="00C4368F"/>
    <w:rsid w:val="00C439F8"/>
    <w:rsid w:val="00C44DC4"/>
    <w:rsid w:val="00C45688"/>
    <w:rsid w:val="00C45A5B"/>
    <w:rsid w:val="00C45BEA"/>
    <w:rsid w:val="00C45F71"/>
    <w:rsid w:val="00C460B4"/>
    <w:rsid w:val="00C46B21"/>
    <w:rsid w:val="00C5081E"/>
    <w:rsid w:val="00C50D0D"/>
    <w:rsid w:val="00C5156A"/>
    <w:rsid w:val="00C51641"/>
    <w:rsid w:val="00C51F67"/>
    <w:rsid w:val="00C533D8"/>
    <w:rsid w:val="00C53CA0"/>
    <w:rsid w:val="00C542A4"/>
    <w:rsid w:val="00C55593"/>
    <w:rsid w:val="00C55F2C"/>
    <w:rsid w:val="00C56174"/>
    <w:rsid w:val="00C5678F"/>
    <w:rsid w:val="00C56F26"/>
    <w:rsid w:val="00C57636"/>
    <w:rsid w:val="00C608E4"/>
    <w:rsid w:val="00C60957"/>
    <w:rsid w:val="00C60AB3"/>
    <w:rsid w:val="00C61596"/>
    <w:rsid w:val="00C61CBE"/>
    <w:rsid w:val="00C62515"/>
    <w:rsid w:val="00C62A17"/>
    <w:rsid w:val="00C64303"/>
    <w:rsid w:val="00C643DA"/>
    <w:rsid w:val="00C656EA"/>
    <w:rsid w:val="00C65E16"/>
    <w:rsid w:val="00C66185"/>
    <w:rsid w:val="00C66552"/>
    <w:rsid w:val="00C6674E"/>
    <w:rsid w:val="00C67C2B"/>
    <w:rsid w:val="00C7074D"/>
    <w:rsid w:val="00C70B5C"/>
    <w:rsid w:val="00C70CD7"/>
    <w:rsid w:val="00C71215"/>
    <w:rsid w:val="00C71B2A"/>
    <w:rsid w:val="00C72246"/>
    <w:rsid w:val="00C72370"/>
    <w:rsid w:val="00C727AB"/>
    <w:rsid w:val="00C735F5"/>
    <w:rsid w:val="00C739AF"/>
    <w:rsid w:val="00C742CD"/>
    <w:rsid w:val="00C745DF"/>
    <w:rsid w:val="00C74CA2"/>
    <w:rsid w:val="00C75359"/>
    <w:rsid w:val="00C75F17"/>
    <w:rsid w:val="00C7646B"/>
    <w:rsid w:val="00C76784"/>
    <w:rsid w:val="00C76FFC"/>
    <w:rsid w:val="00C77D33"/>
    <w:rsid w:val="00C818D0"/>
    <w:rsid w:val="00C81AE8"/>
    <w:rsid w:val="00C8202D"/>
    <w:rsid w:val="00C82114"/>
    <w:rsid w:val="00C83358"/>
    <w:rsid w:val="00C833BC"/>
    <w:rsid w:val="00C838DB"/>
    <w:rsid w:val="00C84488"/>
    <w:rsid w:val="00C8454C"/>
    <w:rsid w:val="00C84911"/>
    <w:rsid w:val="00C84D41"/>
    <w:rsid w:val="00C87127"/>
    <w:rsid w:val="00C87630"/>
    <w:rsid w:val="00C879AB"/>
    <w:rsid w:val="00C87C5D"/>
    <w:rsid w:val="00C90F1E"/>
    <w:rsid w:val="00C916A5"/>
    <w:rsid w:val="00C9172F"/>
    <w:rsid w:val="00C91D75"/>
    <w:rsid w:val="00C92584"/>
    <w:rsid w:val="00C9337E"/>
    <w:rsid w:val="00C93551"/>
    <w:rsid w:val="00C937EE"/>
    <w:rsid w:val="00C938A8"/>
    <w:rsid w:val="00C939C9"/>
    <w:rsid w:val="00C93AC4"/>
    <w:rsid w:val="00C93B70"/>
    <w:rsid w:val="00C94B20"/>
    <w:rsid w:val="00C94B7E"/>
    <w:rsid w:val="00C9550B"/>
    <w:rsid w:val="00C96046"/>
    <w:rsid w:val="00C97B17"/>
    <w:rsid w:val="00C97CAC"/>
    <w:rsid w:val="00CA0982"/>
    <w:rsid w:val="00CA1FCF"/>
    <w:rsid w:val="00CA2278"/>
    <w:rsid w:val="00CA26EC"/>
    <w:rsid w:val="00CA335A"/>
    <w:rsid w:val="00CA3513"/>
    <w:rsid w:val="00CA4395"/>
    <w:rsid w:val="00CA4B2F"/>
    <w:rsid w:val="00CA4B71"/>
    <w:rsid w:val="00CA610A"/>
    <w:rsid w:val="00CA69A3"/>
    <w:rsid w:val="00CA6CDF"/>
    <w:rsid w:val="00CA6D4F"/>
    <w:rsid w:val="00CA71E0"/>
    <w:rsid w:val="00CA7B4A"/>
    <w:rsid w:val="00CB0133"/>
    <w:rsid w:val="00CB02EB"/>
    <w:rsid w:val="00CB0751"/>
    <w:rsid w:val="00CB16D1"/>
    <w:rsid w:val="00CB184D"/>
    <w:rsid w:val="00CB1897"/>
    <w:rsid w:val="00CB1B6D"/>
    <w:rsid w:val="00CB311E"/>
    <w:rsid w:val="00CB36EE"/>
    <w:rsid w:val="00CB3D8A"/>
    <w:rsid w:val="00CB3F85"/>
    <w:rsid w:val="00CB4295"/>
    <w:rsid w:val="00CB4391"/>
    <w:rsid w:val="00CB483F"/>
    <w:rsid w:val="00CB49BE"/>
    <w:rsid w:val="00CB5711"/>
    <w:rsid w:val="00CB5C78"/>
    <w:rsid w:val="00CB5EAC"/>
    <w:rsid w:val="00CB6716"/>
    <w:rsid w:val="00CB69AD"/>
    <w:rsid w:val="00CB6AA6"/>
    <w:rsid w:val="00CB6F0D"/>
    <w:rsid w:val="00CB6F96"/>
    <w:rsid w:val="00CB7907"/>
    <w:rsid w:val="00CC11A6"/>
    <w:rsid w:val="00CC130C"/>
    <w:rsid w:val="00CC1B99"/>
    <w:rsid w:val="00CC1F43"/>
    <w:rsid w:val="00CC2F95"/>
    <w:rsid w:val="00CC3576"/>
    <w:rsid w:val="00CC3744"/>
    <w:rsid w:val="00CC3DFC"/>
    <w:rsid w:val="00CC3EB4"/>
    <w:rsid w:val="00CC4322"/>
    <w:rsid w:val="00CC4675"/>
    <w:rsid w:val="00CC479F"/>
    <w:rsid w:val="00CC4B28"/>
    <w:rsid w:val="00CC5471"/>
    <w:rsid w:val="00CC6451"/>
    <w:rsid w:val="00CC6EEF"/>
    <w:rsid w:val="00CC74A0"/>
    <w:rsid w:val="00CC7623"/>
    <w:rsid w:val="00CC79A4"/>
    <w:rsid w:val="00CD03C0"/>
    <w:rsid w:val="00CD083D"/>
    <w:rsid w:val="00CD0C11"/>
    <w:rsid w:val="00CD1556"/>
    <w:rsid w:val="00CD1972"/>
    <w:rsid w:val="00CD19FD"/>
    <w:rsid w:val="00CD1C36"/>
    <w:rsid w:val="00CD28C8"/>
    <w:rsid w:val="00CD337D"/>
    <w:rsid w:val="00CD341C"/>
    <w:rsid w:val="00CD3F71"/>
    <w:rsid w:val="00CD507B"/>
    <w:rsid w:val="00CD5552"/>
    <w:rsid w:val="00CD5893"/>
    <w:rsid w:val="00CD5E37"/>
    <w:rsid w:val="00CD78C1"/>
    <w:rsid w:val="00CD7D3B"/>
    <w:rsid w:val="00CE0B69"/>
    <w:rsid w:val="00CE1B8C"/>
    <w:rsid w:val="00CE1B9B"/>
    <w:rsid w:val="00CE364E"/>
    <w:rsid w:val="00CE3907"/>
    <w:rsid w:val="00CE3DCD"/>
    <w:rsid w:val="00CE3F9B"/>
    <w:rsid w:val="00CE434D"/>
    <w:rsid w:val="00CE47DA"/>
    <w:rsid w:val="00CE4BEF"/>
    <w:rsid w:val="00CE4CD8"/>
    <w:rsid w:val="00CE516E"/>
    <w:rsid w:val="00CE52EB"/>
    <w:rsid w:val="00CE542C"/>
    <w:rsid w:val="00CE5B0C"/>
    <w:rsid w:val="00CE60EB"/>
    <w:rsid w:val="00CE63D4"/>
    <w:rsid w:val="00CE65A7"/>
    <w:rsid w:val="00CE7540"/>
    <w:rsid w:val="00CE7CA2"/>
    <w:rsid w:val="00CF03C0"/>
    <w:rsid w:val="00CF0EC7"/>
    <w:rsid w:val="00CF102A"/>
    <w:rsid w:val="00CF1189"/>
    <w:rsid w:val="00CF17DA"/>
    <w:rsid w:val="00CF1FEF"/>
    <w:rsid w:val="00CF2495"/>
    <w:rsid w:val="00CF28DC"/>
    <w:rsid w:val="00CF3DAA"/>
    <w:rsid w:val="00CF3E28"/>
    <w:rsid w:val="00CF510F"/>
    <w:rsid w:val="00CF6AB4"/>
    <w:rsid w:val="00CF7326"/>
    <w:rsid w:val="00D0025E"/>
    <w:rsid w:val="00D00262"/>
    <w:rsid w:val="00D0226A"/>
    <w:rsid w:val="00D02390"/>
    <w:rsid w:val="00D0252E"/>
    <w:rsid w:val="00D030A4"/>
    <w:rsid w:val="00D03292"/>
    <w:rsid w:val="00D032D7"/>
    <w:rsid w:val="00D03F56"/>
    <w:rsid w:val="00D04566"/>
    <w:rsid w:val="00D0742F"/>
    <w:rsid w:val="00D102BD"/>
    <w:rsid w:val="00D10E1D"/>
    <w:rsid w:val="00D1213A"/>
    <w:rsid w:val="00D13291"/>
    <w:rsid w:val="00D13A83"/>
    <w:rsid w:val="00D146DD"/>
    <w:rsid w:val="00D14D1D"/>
    <w:rsid w:val="00D15219"/>
    <w:rsid w:val="00D15648"/>
    <w:rsid w:val="00D15D50"/>
    <w:rsid w:val="00D169D9"/>
    <w:rsid w:val="00D16E00"/>
    <w:rsid w:val="00D17636"/>
    <w:rsid w:val="00D17737"/>
    <w:rsid w:val="00D200C4"/>
    <w:rsid w:val="00D20BEB"/>
    <w:rsid w:val="00D212F8"/>
    <w:rsid w:val="00D21944"/>
    <w:rsid w:val="00D2203E"/>
    <w:rsid w:val="00D22494"/>
    <w:rsid w:val="00D231CC"/>
    <w:rsid w:val="00D23376"/>
    <w:rsid w:val="00D23A80"/>
    <w:rsid w:val="00D2427E"/>
    <w:rsid w:val="00D25829"/>
    <w:rsid w:val="00D2619D"/>
    <w:rsid w:val="00D2792F"/>
    <w:rsid w:val="00D27BCD"/>
    <w:rsid w:val="00D27DE9"/>
    <w:rsid w:val="00D27E3F"/>
    <w:rsid w:val="00D30863"/>
    <w:rsid w:val="00D30DC4"/>
    <w:rsid w:val="00D30E20"/>
    <w:rsid w:val="00D31257"/>
    <w:rsid w:val="00D31DDF"/>
    <w:rsid w:val="00D3213B"/>
    <w:rsid w:val="00D33177"/>
    <w:rsid w:val="00D333FD"/>
    <w:rsid w:val="00D34B6B"/>
    <w:rsid w:val="00D34C71"/>
    <w:rsid w:val="00D35463"/>
    <w:rsid w:val="00D35C18"/>
    <w:rsid w:val="00D35EFA"/>
    <w:rsid w:val="00D36659"/>
    <w:rsid w:val="00D377BF"/>
    <w:rsid w:val="00D40B65"/>
    <w:rsid w:val="00D40D99"/>
    <w:rsid w:val="00D41225"/>
    <w:rsid w:val="00D415CF"/>
    <w:rsid w:val="00D415DF"/>
    <w:rsid w:val="00D41836"/>
    <w:rsid w:val="00D419AD"/>
    <w:rsid w:val="00D4218D"/>
    <w:rsid w:val="00D42397"/>
    <w:rsid w:val="00D423DF"/>
    <w:rsid w:val="00D42DE8"/>
    <w:rsid w:val="00D43126"/>
    <w:rsid w:val="00D44A47"/>
    <w:rsid w:val="00D44F63"/>
    <w:rsid w:val="00D45E98"/>
    <w:rsid w:val="00D46123"/>
    <w:rsid w:val="00D47472"/>
    <w:rsid w:val="00D47A4B"/>
    <w:rsid w:val="00D50A0B"/>
    <w:rsid w:val="00D51054"/>
    <w:rsid w:val="00D541A0"/>
    <w:rsid w:val="00D54239"/>
    <w:rsid w:val="00D54774"/>
    <w:rsid w:val="00D54A43"/>
    <w:rsid w:val="00D54B48"/>
    <w:rsid w:val="00D551F0"/>
    <w:rsid w:val="00D55D1E"/>
    <w:rsid w:val="00D5676F"/>
    <w:rsid w:val="00D56891"/>
    <w:rsid w:val="00D570EA"/>
    <w:rsid w:val="00D57549"/>
    <w:rsid w:val="00D5754B"/>
    <w:rsid w:val="00D6053E"/>
    <w:rsid w:val="00D61670"/>
    <w:rsid w:val="00D61BA5"/>
    <w:rsid w:val="00D627BB"/>
    <w:rsid w:val="00D633BE"/>
    <w:rsid w:val="00D63DC0"/>
    <w:rsid w:val="00D646D9"/>
    <w:rsid w:val="00D649BD"/>
    <w:rsid w:val="00D65CB6"/>
    <w:rsid w:val="00D67C69"/>
    <w:rsid w:val="00D70023"/>
    <w:rsid w:val="00D7015C"/>
    <w:rsid w:val="00D7060A"/>
    <w:rsid w:val="00D72040"/>
    <w:rsid w:val="00D7300F"/>
    <w:rsid w:val="00D7328B"/>
    <w:rsid w:val="00D74C58"/>
    <w:rsid w:val="00D75E12"/>
    <w:rsid w:val="00D775AD"/>
    <w:rsid w:val="00D80138"/>
    <w:rsid w:val="00D8079B"/>
    <w:rsid w:val="00D80A3C"/>
    <w:rsid w:val="00D81188"/>
    <w:rsid w:val="00D8129F"/>
    <w:rsid w:val="00D83179"/>
    <w:rsid w:val="00D84A1E"/>
    <w:rsid w:val="00D850F6"/>
    <w:rsid w:val="00D85660"/>
    <w:rsid w:val="00D86DA4"/>
    <w:rsid w:val="00D87129"/>
    <w:rsid w:val="00D90323"/>
    <w:rsid w:val="00D90ED8"/>
    <w:rsid w:val="00D912D3"/>
    <w:rsid w:val="00D9262A"/>
    <w:rsid w:val="00D9365C"/>
    <w:rsid w:val="00D93C8E"/>
    <w:rsid w:val="00D941C5"/>
    <w:rsid w:val="00D95237"/>
    <w:rsid w:val="00D9774D"/>
    <w:rsid w:val="00DA0BB0"/>
    <w:rsid w:val="00DA0C2A"/>
    <w:rsid w:val="00DA0DBD"/>
    <w:rsid w:val="00DA12A2"/>
    <w:rsid w:val="00DA15E9"/>
    <w:rsid w:val="00DA1790"/>
    <w:rsid w:val="00DA195B"/>
    <w:rsid w:val="00DA1EE6"/>
    <w:rsid w:val="00DA2B0A"/>
    <w:rsid w:val="00DA3A71"/>
    <w:rsid w:val="00DA4B0D"/>
    <w:rsid w:val="00DA5387"/>
    <w:rsid w:val="00DA5ED9"/>
    <w:rsid w:val="00DA68B4"/>
    <w:rsid w:val="00DA744A"/>
    <w:rsid w:val="00DA791B"/>
    <w:rsid w:val="00DA7A5B"/>
    <w:rsid w:val="00DA7D0A"/>
    <w:rsid w:val="00DB02CA"/>
    <w:rsid w:val="00DB0DA1"/>
    <w:rsid w:val="00DB313B"/>
    <w:rsid w:val="00DB4563"/>
    <w:rsid w:val="00DB4635"/>
    <w:rsid w:val="00DB4D04"/>
    <w:rsid w:val="00DB5098"/>
    <w:rsid w:val="00DB5992"/>
    <w:rsid w:val="00DB6C2E"/>
    <w:rsid w:val="00DB71EC"/>
    <w:rsid w:val="00DB7AEE"/>
    <w:rsid w:val="00DC0343"/>
    <w:rsid w:val="00DC0436"/>
    <w:rsid w:val="00DC13C9"/>
    <w:rsid w:val="00DC17D4"/>
    <w:rsid w:val="00DC2239"/>
    <w:rsid w:val="00DC32A8"/>
    <w:rsid w:val="00DC335B"/>
    <w:rsid w:val="00DC3A6B"/>
    <w:rsid w:val="00DC4A53"/>
    <w:rsid w:val="00DC6771"/>
    <w:rsid w:val="00DD0485"/>
    <w:rsid w:val="00DD060D"/>
    <w:rsid w:val="00DD08F5"/>
    <w:rsid w:val="00DD199C"/>
    <w:rsid w:val="00DD250D"/>
    <w:rsid w:val="00DD25FF"/>
    <w:rsid w:val="00DD2B58"/>
    <w:rsid w:val="00DD3178"/>
    <w:rsid w:val="00DD33EC"/>
    <w:rsid w:val="00DD4BAB"/>
    <w:rsid w:val="00DD5E1A"/>
    <w:rsid w:val="00DD7115"/>
    <w:rsid w:val="00DD7AA5"/>
    <w:rsid w:val="00DE15B7"/>
    <w:rsid w:val="00DE176A"/>
    <w:rsid w:val="00DE1A00"/>
    <w:rsid w:val="00DE1ABF"/>
    <w:rsid w:val="00DE280F"/>
    <w:rsid w:val="00DE28C8"/>
    <w:rsid w:val="00DE2E63"/>
    <w:rsid w:val="00DE34AC"/>
    <w:rsid w:val="00DE3D02"/>
    <w:rsid w:val="00DE3DDB"/>
    <w:rsid w:val="00DE426D"/>
    <w:rsid w:val="00DE46A7"/>
    <w:rsid w:val="00DE48F5"/>
    <w:rsid w:val="00DE508A"/>
    <w:rsid w:val="00DE591E"/>
    <w:rsid w:val="00DE5F8B"/>
    <w:rsid w:val="00DE620B"/>
    <w:rsid w:val="00DE7A8D"/>
    <w:rsid w:val="00DF008C"/>
    <w:rsid w:val="00DF08B6"/>
    <w:rsid w:val="00DF1905"/>
    <w:rsid w:val="00DF351A"/>
    <w:rsid w:val="00DF462C"/>
    <w:rsid w:val="00DF4CDD"/>
    <w:rsid w:val="00DF4E85"/>
    <w:rsid w:val="00DF4F8B"/>
    <w:rsid w:val="00DF5C35"/>
    <w:rsid w:val="00DF5F0B"/>
    <w:rsid w:val="00DF6FE0"/>
    <w:rsid w:val="00DF7349"/>
    <w:rsid w:val="00DF749D"/>
    <w:rsid w:val="00E01487"/>
    <w:rsid w:val="00E014BA"/>
    <w:rsid w:val="00E01779"/>
    <w:rsid w:val="00E028E3"/>
    <w:rsid w:val="00E03DF3"/>
    <w:rsid w:val="00E0459E"/>
    <w:rsid w:val="00E06E11"/>
    <w:rsid w:val="00E07529"/>
    <w:rsid w:val="00E075F8"/>
    <w:rsid w:val="00E07E5C"/>
    <w:rsid w:val="00E10321"/>
    <w:rsid w:val="00E11D6F"/>
    <w:rsid w:val="00E125DA"/>
    <w:rsid w:val="00E13CA0"/>
    <w:rsid w:val="00E1424F"/>
    <w:rsid w:val="00E144A4"/>
    <w:rsid w:val="00E144D5"/>
    <w:rsid w:val="00E145FA"/>
    <w:rsid w:val="00E14D30"/>
    <w:rsid w:val="00E152D9"/>
    <w:rsid w:val="00E155D0"/>
    <w:rsid w:val="00E1585C"/>
    <w:rsid w:val="00E15E3B"/>
    <w:rsid w:val="00E16116"/>
    <w:rsid w:val="00E16AC7"/>
    <w:rsid w:val="00E172F3"/>
    <w:rsid w:val="00E205AC"/>
    <w:rsid w:val="00E20625"/>
    <w:rsid w:val="00E20A64"/>
    <w:rsid w:val="00E20FDD"/>
    <w:rsid w:val="00E230A9"/>
    <w:rsid w:val="00E234FB"/>
    <w:rsid w:val="00E2360F"/>
    <w:rsid w:val="00E23CDA"/>
    <w:rsid w:val="00E24378"/>
    <w:rsid w:val="00E25836"/>
    <w:rsid w:val="00E25E62"/>
    <w:rsid w:val="00E26B01"/>
    <w:rsid w:val="00E26FFC"/>
    <w:rsid w:val="00E277D2"/>
    <w:rsid w:val="00E279F5"/>
    <w:rsid w:val="00E302BE"/>
    <w:rsid w:val="00E302DD"/>
    <w:rsid w:val="00E3048B"/>
    <w:rsid w:val="00E30849"/>
    <w:rsid w:val="00E30F4B"/>
    <w:rsid w:val="00E3120B"/>
    <w:rsid w:val="00E31BBA"/>
    <w:rsid w:val="00E31DDD"/>
    <w:rsid w:val="00E3266E"/>
    <w:rsid w:val="00E32BFF"/>
    <w:rsid w:val="00E32F08"/>
    <w:rsid w:val="00E336D3"/>
    <w:rsid w:val="00E33822"/>
    <w:rsid w:val="00E33EF8"/>
    <w:rsid w:val="00E356B8"/>
    <w:rsid w:val="00E364E8"/>
    <w:rsid w:val="00E373DE"/>
    <w:rsid w:val="00E373E0"/>
    <w:rsid w:val="00E37897"/>
    <w:rsid w:val="00E4097D"/>
    <w:rsid w:val="00E40B7A"/>
    <w:rsid w:val="00E40CED"/>
    <w:rsid w:val="00E41B6F"/>
    <w:rsid w:val="00E427E7"/>
    <w:rsid w:val="00E433C7"/>
    <w:rsid w:val="00E4354F"/>
    <w:rsid w:val="00E43B06"/>
    <w:rsid w:val="00E443C5"/>
    <w:rsid w:val="00E453EE"/>
    <w:rsid w:val="00E454CC"/>
    <w:rsid w:val="00E45BA0"/>
    <w:rsid w:val="00E46E6E"/>
    <w:rsid w:val="00E47165"/>
    <w:rsid w:val="00E477B0"/>
    <w:rsid w:val="00E47ECE"/>
    <w:rsid w:val="00E50300"/>
    <w:rsid w:val="00E5078A"/>
    <w:rsid w:val="00E5439D"/>
    <w:rsid w:val="00E55056"/>
    <w:rsid w:val="00E55598"/>
    <w:rsid w:val="00E555E1"/>
    <w:rsid w:val="00E555F0"/>
    <w:rsid w:val="00E55FFC"/>
    <w:rsid w:val="00E56045"/>
    <w:rsid w:val="00E56EDF"/>
    <w:rsid w:val="00E60448"/>
    <w:rsid w:val="00E60A98"/>
    <w:rsid w:val="00E6145F"/>
    <w:rsid w:val="00E6271B"/>
    <w:rsid w:val="00E62C2C"/>
    <w:rsid w:val="00E6317A"/>
    <w:rsid w:val="00E64B5A"/>
    <w:rsid w:val="00E64FB9"/>
    <w:rsid w:val="00E64FE8"/>
    <w:rsid w:val="00E656DA"/>
    <w:rsid w:val="00E65BF7"/>
    <w:rsid w:val="00E65E19"/>
    <w:rsid w:val="00E66480"/>
    <w:rsid w:val="00E666AA"/>
    <w:rsid w:val="00E66DF3"/>
    <w:rsid w:val="00E66FD9"/>
    <w:rsid w:val="00E676A6"/>
    <w:rsid w:val="00E6781D"/>
    <w:rsid w:val="00E7015B"/>
    <w:rsid w:val="00E7192B"/>
    <w:rsid w:val="00E71D38"/>
    <w:rsid w:val="00E72241"/>
    <w:rsid w:val="00E72789"/>
    <w:rsid w:val="00E72AC8"/>
    <w:rsid w:val="00E72D87"/>
    <w:rsid w:val="00E7354D"/>
    <w:rsid w:val="00E7372A"/>
    <w:rsid w:val="00E73AE8"/>
    <w:rsid w:val="00E73BBF"/>
    <w:rsid w:val="00E740B4"/>
    <w:rsid w:val="00E74DFB"/>
    <w:rsid w:val="00E77F91"/>
    <w:rsid w:val="00E80E48"/>
    <w:rsid w:val="00E813EB"/>
    <w:rsid w:val="00E8170A"/>
    <w:rsid w:val="00E82747"/>
    <w:rsid w:val="00E82CB6"/>
    <w:rsid w:val="00E82EEC"/>
    <w:rsid w:val="00E831C3"/>
    <w:rsid w:val="00E83CA8"/>
    <w:rsid w:val="00E8416C"/>
    <w:rsid w:val="00E855DD"/>
    <w:rsid w:val="00E85938"/>
    <w:rsid w:val="00E8602C"/>
    <w:rsid w:val="00E86443"/>
    <w:rsid w:val="00E87907"/>
    <w:rsid w:val="00E87AE1"/>
    <w:rsid w:val="00E907C9"/>
    <w:rsid w:val="00E90AB3"/>
    <w:rsid w:val="00E918F9"/>
    <w:rsid w:val="00E91B08"/>
    <w:rsid w:val="00E91B6E"/>
    <w:rsid w:val="00E92A95"/>
    <w:rsid w:val="00E92CED"/>
    <w:rsid w:val="00E94089"/>
    <w:rsid w:val="00E94747"/>
    <w:rsid w:val="00E95FD4"/>
    <w:rsid w:val="00E97545"/>
    <w:rsid w:val="00E97927"/>
    <w:rsid w:val="00EA08CC"/>
    <w:rsid w:val="00EA0E63"/>
    <w:rsid w:val="00EA123A"/>
    <w:rsid w:val="00EA1A0A"/>
    <w:rsid w:val="00EA1E32"/>
    <w:rsid w:val="00EA235E"/>
    <w:rsid w:val="00EA26C6"/>
    <w:rsid w:val="00EA2950"/>
    <w:rsid w:val="00EA3002"/>
    <w:rsid w:val="00EA31D1"/>
    <w:rsid w:val="00EA34DB"/>
    <w:rsid w:val="00EA3825"/>
    <w:rsid w:val="00EA53A2"/>
    <w:rsid w:val="00EA5A12"/>
    <w:rsid w:val="00EA74CF"/>
    <w:rsid w:val="00EB0252"/>
    <w:rsid w:val="00EB0CC5"/>
    <w:rsid w:val="00EB177C"/>
    <w:rsid w:val="00EB19A5"/>
    <w:rsid w:val="00EB1C80"/>
    <w:rsid w:val="00EB2AE0"/>
    <w:rsid w:val="00EB3059"/>
    <w:rsid w:val="00EB39A9"/>
    <w:rsid w:val="00EB417C"/>
    <w:rsid w:val="00EB447A"/>
    <w:rsid w:val="00EB4E35"/>
    <w:rsid w:val="00EB55D3"/>
    <w:rsid w:val="00EB620E"/>
    <w:rsid w:val="00EB6243"/>
    <w:rsid w:val="00EB6746"/>
    <w:rsid w:val="00EB77B6"/>
    <w:rsid w:val="00EB7986"/>
    <w:rsid w:val="00EB7AC7"/>
    <w:rsid w:val="00EC0276"/>
    <w:rsid w:val="00EC02ED"/>
    <w:rsid w:val="00EC06F9"/>
    <w:rsid w:val="00EC09AB"/>
    <w:rsid w:val="00EC14F0"/>
    <w:rsid w:val="00EC192C"/>
    <w:rsid w:val="00EC197C"/>
    <w:rsid w:val="00EC269D"/>
    <w:rsid w:val="00EC2717"/>
    <w:rsid w:val="00EC2A92"/>
    <w:rsid w:val="00EC3708"/>
    <w:rsid w:val="00EC59AA"/>
    <w:rsid w:val="00EC5BF8"/>
    <w:rsid w:val="00EC65EE"/>
    <w:rsid w:val="00EC6C17"/>
    <w:rsid w:val="00EC78D7"/>
    <w:rsid w:val="00ED02CC"/>
    <w:rsid w:val="00ED0788"/>
    <w:rsid w:val="00ED0AE3"/>
    <w:rsid w:val="00ED0D95"/>
    <w:rsid w:val="00ED0F87"/>
    <w:rsid w:val="00ED103F"/>
    <w:rsid w:val="00ED11CE"/>
    <w:rsid w:val="00ED1250"/>
    <w:rsid w:val="00ED2875"/>
    <w:rsid w:val="00ED2DD5"/>
    <w:rsid w:val="00ED31E0"/>
    <w:rsid w:val="00ED333F"/>
    <w:rsid w:val="00ED3369"/>
    <w:rsid w:val="00ED383D"/>
    <w:rsid w:val="00ED3C1A"/>
    <w:rsid w:val="00ED501E"/>
    <w:rsid w:val="00ED6194"/>
    <w:rsid w:val="00ED626C"/>
    <w:rsid w:val="00ED62BA"/>
    <w:rsid w:val="00ED6A3D"/>
    <w:rsid w:val="00ED6D46"/>
    <w:rsid w:val="00ED70D4"/>
    <w:rsid w:val="00ED73F0"/>
    <w:rsid w:val="00ED76B3"/>
    <w:rsid w:val="00ED79DF"/>
    <w:rsid w:val="00ED79F2"/>
    <w:rsid w:val="00EE1CED"/>
    <w:rsid w:val="00EE1EF2"/>
    <w:rsid w:val="00EE2ED2"/>
    <w:rsid w:val="00EE2F41"/>
    <w:rsid w:val="00EE344F"/>
    <w:rsid w:val="00EE3D68"/>
    <w:rsid w:val="00EE3FB9"/>
    <w:rsid w:val="00EE4077"/>
    <w:rsid w:val="00EE4908"/>
    <w:rsid w:val="00EE63A4"/>
    <w:rsid w:val="00EE6997"/>
    <w:rsid w:val="00EE6BE5"/>
    <w:rsid w:val="00EE71B8"/>
    <w:rsid w:val="00EE764D"/>
    <w:rsid w:val="00EE7E76"/>
    <w:rsid w:val="00EF0173"/>
    <w:rsid w:val="00EF0201"/>
    <w:rsid w:val="00EF0595"/>
    <w:rsid w:val="00EF1BC0"/>
    <w:rsid w:val="00EF2287"/>
    <w:rsid w:val="00EF2941"/>
    <w:rsid w:val="00EF2C13"/>
    <w:rsid w:val="00EF2FBD"/>
    <w:rsid w:val="00EF3420"/>
    <w:rsid w:val="00EF39B1"/>
    <w:rsid w:val="00EF3B9B"/>
    <w:rsid w:val="00EF4213"/>
    <w:rsid w:val="00EF4AC2"/>
    <w:rsid w:val="00EF4B8B"/>
    <w:rsid w:val="00EF6400"/>
    <w:rsid w:val="00EF64C0"/>
    <w:rsid w:val="00EF6B81"/>
    <w:rsid w:val="00EF6FD8"/>
    <w:rsid w:val="00F002AC"/>
    <w:rsid w:val="00F00E3D"/>
    <w:rsid w:val="00F01B78"/>
    <w:rsid w:val="00F0431D"/>
    <w:rsid w:val="00F048B0"/>
    <w:rsid w:val="00F05406"/>
    <w:rsid w:val="00F05C3F"/>
    <w:rsid w:val="00F05CB6"/>
    <w:rsid w:val="00F05EBB"/>
    <w:rsid w:val="00F06B57"/>
    <w:rsid w:val="00F107C2"/>
    <w:rsid w:val="00F10C76"/>
    <w:rsid w:val="00F10CD7"/>
    <w:rsid w:val="00F121A0"/>
    <w:rsid w:val="00F13181"/>
    <w:rsid w:val="00F1437C"/>
    <w:rsid w:val="00F14B35"/>
    <w:rsid w:val="00F156F2"/>
    <w:rsid w:val="00F1625F"/>
    <w:rsid w:val="00F16891"/>
    <w:rsid w:val="00F16A79"/>
    <w:rsid w:val="00F16C8B"/>
    <w:rsid w:val="00F17284"/>
    <w:rsid w:val="00F17448"/>
    <w:rsid w:val="00F17DA5"/>
    <w:rsid w:val="00F17DB2"/>
    <w:rsid w:val="00F20FC8"/>
    <w:rsid w:val="00F21EC3"/>
    <w:rsid w:val="00F221B8"/>
    <w:rsid w:val="00F22D02"/>
    <w:rsid w:val="00F237EB"/>
    <w:rsid w:val="00F23977"/>
    <w:rsid w:val="00F24C09"/>
    <w:rsid w:val="00F25911"/>
    <w:rsid w:val="00F259ED"/>
    <w:rsid w:val="00F25F24"/>
    <w:rsid w:val="00F27419"/>
    <w:rsid w:val="00F279F1"/>
    <w:rsid w:val="00F27AA4"/>
    <w:rsid w:val="00F27EB5"/>
    <w:rsid w:val="00F302FC"/>
    <w:rsid w:val="00F30D74"/>
    <w:rsid w:val="00F31927"/>
    <w:rsid w:val="00F31AB3"/>
    <w:rsid w:val="00F3204A"/>
    <w:rsid w:val="00F349CF"/>
    <w:rsid w:val="00F3542C"/>
    <w:rsid w:val="00F35487"/>
    <w:rsid w:val="00F359D7"/>
    <w:rsid w:val="00F361EC"/>
    <w:rsid w:val="00F40169"/>
    <w:rsid w:val="00F40170"/>
    <w:rsid w:val="00F41A32"/>
    <w:rsid w:val="00F41DAA"/>
    <w:rsid w:val="00F42AA1"/>
    <w:rsid w:val="00F435D8"/>
    <w:rsid w:val="00F43B4B"/>
    <w:rsid w:val="00F43CD5"/>
    <w:rsid w:val="00F44B37"/>
    <w:rsid w:val="00F44CD6"/>
    <w:rsid w:val="00F45051"/>
    <w:rsid w:val="00F451D5"/>
    <w:rsid w:val="00F45401"/>
    <w:rsid w:val="00F457E1"/>
    <w:rsid w:val="00F45939"/>
    <w:rsid w:val="00F45C69"/>
    <w:rsid w:val="00F46474"/>
    <w:rsid w:val="00F46629"/>
    <w:rsid w:val="00F47644"/>
    <w:rsid w:val="00F47703"/>
    <w:rsid w:val="00F47F13"/>
    <w:rsid w:val="00F51105"/>
    <w:rsid w:val="00F51633"/>
    <w:rsid w:val="00F516CB"/>
    <w:rsid w:val="00F521FC"/>
    <w:rsid w:val="00F52528"/>
    <w:rsid w:val="00F527F2"/>
    <w:rsid w:val="00F53C3C"/>
    <w:rsid w:val="00F54763"/>
    <w:rsid w:val="00F55FD5"/>
    <w:rsid w:val="00F560AB"/>
    <w:rsid w:val="00F56761"/>
    <w:rsid w:val="00F570C0"/>
    <w:rsid w:val="00F57235"/>
    <w:rsid w:val="00F60B41"/>
    <w:rsid w:val="00F623AC"/>
    <w:rsid w:val="00F625F9"/>
    <w:rsid w:val="00F628D4"/>
    <w:rsid w:val="00F629F3"/>
    <w:rsid w:val="00F62E14"/>
    <w:rsid w:val="00F63014"/>
    <w:rsid w:val="00F6318A"/>
    <w:rsid w:val="00F635B5"/>
    <w:rsid w:val="00F6415F"/>
    <w:rsid w:val="00F64302"/>
    <w:rsid w:val="00F6481B"/>
    <w:rsid w:val="00F648CF"/>
    <w:rsid w:val="00F64DDE"/>
    <w:rsid w:val="00F66220"/>
    <w:rsid w:val="00F666EE"/>
    <w:rsid w:val="00F66888"/>
    <w:rsid w:val="00F67A8F"/>
    <w:rsid w:val="00F67DDD"/>
    <w:rsid w:val="00F7117B"/>
    <w:rsid w:val="00F7154B"/>
    <w:rsid w:val="00F71594"/>
    <w:rsid w:val="00F716A3"/>
    <w:rsid w:val="00F71B0E"/>
    <w:rsid w:val="00F72DD9"/>
    <w:rsid w:val="00F73459"/>
    <w:rsid w:val="00F73530"/>
    <w:rsid w:val="00F73C1E"/>
    <w:rsid w:val="00F7401A"/>
    <w:rsid w:val="00F742E5"/>
    <w:rsid w:val="00F749C9"/>
    <w:rsid w:val="00F74D01"/>
    <w:rsid w:val="00F74E20"/>
    <w:rsid w:val="00F759F4"/>
    <w:rsid w:val="00F75E6D"/>
    <w:rsid w:val="00F75E8C"/>
    <w:rsid w:val="00F76516"/>
    <w:rsid w:val="00F76704"/>
    <w:rsid w:val="00F76705"/>
    <w:rsid w:val="00F77475"/>
    <w:rsid w:val="00F778D9"/>
    <w:rsid w:val="00F77DBC"/>
    <w:rsid w:val="00F800A4"/>
    <w:rsid w:val="00F80922"/>
    <w:rsid w:val="00F80E6A"/>
    <w:rsid w:val="00F81400"/>
    <w:rsid w:val="00F81D88"/>
    <w:rsid w:val="00F823A0"/>
    <w:rsid w:val="00F82733"/>
    <w:rsid w:val="00F83326"/>
    <w:rsid w:val="00F83B27"/>
    <w:rsid w:val="00F84C72"/>
    <w:rsid w:val="00F85960"/>
    <w:rsid w:val="00F87053"/>
    <w:rsid w:val="00F904EA"/>
    <w:rsid w:val="00F91155"/>
    <w:rsid w:val="00F922AB"/>
    <w:rsid w:val="00F947CC"/>
    <w:rsid w:val="00F947F6"/>
    <w:rsid w:val="00F9738E"/>
    <w:rsid w:val="00F97822"/>
    <w:rsid w:val="00F97F9A"/>
    <w:rsid w:val="00FA0010"/>
    <w:rsid w:val="00FA2920"/>
    <w:rsid w:val="00FA3CF1"/>
    <w:rsid w:val="00FA44CB"/>
    <w:rsid w:val="00FA4807"/>
    <w:rsid w:val="00FA4D9C"/>
    <w:rsid w:val="00FA4F11"/>
    <w:rsid w:val="00FA702F"/>
    <w:rsid w:val="00FA7547"/>
    <w:rsid w:val="00FA7D25"/>
    <w:rsid w:val="00FA7EA6"/>
    <w:rsid w:val="00FB0208"/>
    <w:rsid w:val="00FB08E4"/>
    <w:rsid w:val="00FB0908"/>
    <w:rsid w:val="00FB1215"/>
    <w:rsid w:val="00FB122A"/>
    <w:rsid w:val="00FB196A"/>
    <w:rsid w:val="00FB31E3"/>
    <w:rsid w:val="00FB363D"/>
    <w:rsid w:val="00FB3E59"/>
    <w:rsid w:val="00FB43CD"/>
    <w:rsid w:val="00FB449A"/>
    <w:rsid w:val="00FB4E0F"/>
    <w:rsid w:val="00FB5419"/>
    <w:rsid w:val="00FB5869"/>
    <w:rsid w:val="00FB58FD"/>
    <w:rsid w:val="00FB5D9C"/>
    <w:rsid w:val="00FB6E74"/>
    <w:rsid w:val="00FB724F"/>
    <w:rsid w:val="00FB757A"/>
    <w:rsid w:val="00FB78AE"/>
    <w:rsid w:val="00FB7A54"/>
    <w:rsid w:val="00FB7DB6"/>
    <w:rsid w:val="00FB7DE3"/>
    <w:rsid w:val="00FC067E"/>
    <w:rsid w:val="00FC1E93"/>
    <w:rsid w:val="00FC2886"/>
    <w:rsid w:val="00FC2DF5"/>
    <w:rsid w:val="00FC3289"/>
    <w:rsid w:val="00FC38CD"/>
    <w:rsid w:val="00FC4F86"/>
    <w:rsid w:val="00FC5445"/>
    <w:rsid w:val="00FC5745"/>
    <w:rsid w:val="00FC633E"/>
    <w:rsid w:val="00FC644A"/>
    <w:rsid w:val="00FC6D6E"/>
    <w:rsid w:val="00FC773B"/>
    <w:rsid w:val="00FD0028"/>
    <w:rsid w:val="00FD0075"/>
    <w:rsid w:val="00FD0529"/>
    <w:rsid w:val="00FD0CAB"/>
    <w:rsid w:val="00FD0D80"/>
    <w:rsid w:val="00FD123C"/>
    <w:rsid w:val="00FD1C99"/>
    <w:rsid w:val="00FD25C6"/>
    <w:rsid w:val="00FD2DD0"/>
    <w:rsid w:val="00FD4352"/>
    <w:rsid w:val="00FD45AB"/>
    <w:rsid w:val="00FD4BF4"/>
    <w:rsid w:val="00FD578E"/>
    <w:rsid w:val="00FD6B81"/>
    <w:rsid w:val="00FD76E9"/>
    <w:rsid w:val="00FE1395"/>
    <w:rsid w:val="00FE1540"/>
    <w:rsid w:val="00FE2027"/>
    <w:rsid w:val="00FE240F"/>
    <w:rsid w:val="00FE2484"/>
    <w:rsid w:val="00FE2520"/>
    <w:rsid w:val="00FE2A8B"/>
    <w:rsid w:val="00FE3936"/>
    <w:rsid w:val="00FE398D"/>
    <w:rsid w:val="00FE3F25"/>
    <w:rsid w:val="00FE45FD"/>
    <w:rsid w:val="00FE4C00"/>
    <w:rsid w:val="00FE514E"/>
    <w:rsid w:val="00FE51D4"/>
    <w:rsid w:val="00FE53B8"/>
    <w:rsid w:val="00FE571A"/>
    <w:rsid w:val="00FE5E67"/>
    <w:rsid w:val="00FE5F7D"/>
    <w:rsid w:val="00FE5F97"/>
    <w:rsid w:val="00FE6445"/>
    <w:rsid w:val="00FE79F9"/>
    <w:rsid w:val="00FE7B0F"/>
    <w:rsid w:val="00FE7C23"/>
    <w:rsid w:val="00FF0860"/>
    <w:rsid w:val="00FF0DB6"/>
    <w:rsid w:val="00FF1A74"/>
    <w:rsid w:val="00FF2938"/>
    <w:rsid w:val="00FF3221"/>
    <w:rsid w:val="00FF3D2A"/>
    <w:rsid w:val="00FF3E9D"/>
    <w:rsid w:val="00FF487D"/>
    <w:rsid w:val="00FF7156"/>
    <w:rsid w:val="00FF7817"/>
    <w:rsid w:val="00FF7AEE"/>
    <w:rsid w:val="00FF7B46"/>
    <w:rsid w:val="00FF7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9A603"/>
  <w15:chartTrackingRefBased/>
  <w15:docId w15:val="{746BE2C3-5C51-4B32-B314-B52F158E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63A4"/>
    <w:pPr>
      <w:keepNext/>
      <w:keepLines/>
      <w:spacing w:before="240" w:after="0"/>
      <w:outlineLvl w:val="0"/>
    </w:pPr>
    <w:rPr>
      <w:rFonts w:asciiTheme="majorHAnsi" w:eastAsiaTheme="majorEastAsia" w:hAnsiTheme="majorHAnsi" w:cstheme="majorBidi"/>
      <w:b/>
      <w:bCs/>
      <w:color w:val="2F5496" w:themeColor="accent1" w:themeShade="BF"/>
      <w:sz w:val="32"/>
      <w:szCs w:val="32"/>
      <w:u w:val="single"/>
    </w:rPr>
  </w:style>
  <w:style w:type="paragraph" w:styleId="Titre2">
    <w:name w:val="heading 2"/>
    <w:basedOn w:val="Normal"/>
    <w:next w:val="Normal"/>
    <w:link w:val="Titre2Car"/>
    <w:uiPriority w:val="9"/>
    <w:unhideWhenUsed/>
    <w:qFormat/>
    <w:rsid w:val="00F643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3084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itre4">
    <w:name w:val="heading 4"/>
    <w:basedOn w:val="Normal"/>
    <w:next w:val="Normal"/>
    <w:link w:val="Titre4Car"/>
    <w:uiPriority w:val="9"/>
    <w:semiHidden/>
    <w:unhideWhenUsed/>
    <w:qFormat/>
    <w:rsid w:val="00E3084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itre5">
    <w:name w:val="heading 5"/>
    <w:basedOn w:val="Normal"/>
    <w:next w:val="Normal"/>
    <w:link w:val="Titre5Car"/>
    <w:uiPriority w:val="9"/>
    <w:semiHidden/>
    <w:unhideWhenUsed/>
    <w:qFormat/>
    <w:rsid w:val="00E3084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itre6">
    <w:name w:val="heading 6"/>
    <w:basedOn w:val="Normal"/>
    <w:next w:val="Normal"/>
    <w:link w:val="Titre6Car"/>
    <w:qFormat/>
    <w:rsid w:val="00E3084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re7">
    <w:name w:val="heading 7"/>
    <w:basedOn w:val="Normal"/>
    <w:next w:val="Normal"/>
    <w:link w:val="Titre7Car"/>
    <w:uiPriority w:val="9"/>
    <w:semiHidden/>
    <w:unhideWhenUsed/>
    <w:qFormat/>
    <w:rsid w:val="00E30849"/>
    <w:pPr>
      <w:tabs>
        <w:tab w:val="num" w:pos="5040"/>
      </w:tabs>
      <w:spacing w:before="240" w:after="60" w:line="240" w:lineRule="auto"/>
      <w:ind w:left="5040" w:hanging="720"/>
      <w:outlineLvl w:val="6"/>
    </w:pPr>
    <w:rPr>
      <w:rFonts w:eastAsiaTheme="minorEastAsia"/>
      <w:sz w:val="24"/>
      <w:szCs w:val="24"/>
      <w:lang w:val="en-US"/>
    </w:rPr>
  </w:style>
  <w:style w:type="paragraph" w:styleId="Titre8">
    <w:name w:val="heading 8"/>
    <w:basedOn w:val="Normal"/>
    <w:next w:val="Normal"/>
    <w:link w:val="Titre8Car"/>
    <w:uiPriority w:val="9"/>
    <w:semiHidden/>
    <w:unhideWhenUsed/>
    <w:qFormat/>
    <w:rsid w:val="00E30849"/>
    <w:pPr>
      <w:tabs>
        <w:tab w:val="num" w:pos="5760"/>
      </w:tabs>
      <w:spacing w:before="240" w:after="60" w:line="240" w:lineRule="auto"/>
      <w:ind w:left="5760" w:hanging="720"/>
      <w:outlineLvl w:val="7"/>
    </w:pPr>
    <w:rPr>
      <w:rFonts w:eastAsiaTheme="minorEastAsia"/>
      <w:i/>
      <w:iCs/>
      <w:sz w:val="24"/>
      <w:szCs w:val="24"/>
      <w:lang w:val="en-US"/>
    </w:rPr>
  </w:style>
  <w:style w:type="paragraph" w:styleId="Titre9">
    <w:name w:val="heading 9"/>
    <w:basedOn w:val="Normal"/>
    <w:next w:val="Normal"/>
    <w:link w:val="Titre9Car"/>
    <w:uiPriority w:val="9"/>
    <w:semiHidden/>
    <w:unhideWhenUsed/>
    <w:qFormat/>
    <w:rsid w:val="00E3084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DC3A6B"/>
    <w:pPr>
      <w:ind w:left="720"/>
      <w:contextualSpacing/>
    </w:pPr>
  </w:style>
  <w:style w:type="character" w:customStyle="1" w:styleId="Titre1Car">
    <w:name w:val="Titre 1 Car"/>
    <w:basedOn w:val="Policepardfaut"/>
    <w:link w:val="Titre1"/>
    <w:uiPriority w:val="9"/>
    <w:rsid w:val="00EE63A4"/>
    <w:rPr>
      <w:rFonts w:asciiTheme="majorHAnsi" w:eastAsiaTheme="majorEastAsia" w:hAnsiTheme="majorHAnsi" w:cstheme="majorBidi"/>
      <w:b/>
      <w:bCs/>
      <w:color w:val="2F5496" w:themeColor="accent1" w:themeShade="BF"/>
      <w:sz w:val="32"/>
      <w:szCs w:val="32"/>
      <w:u w:val="single"/>
    </w:rPr>
  </w:style>
  <w:style w:type="character" w:customStyle="1" w:styleId="Titre2Car">
    <w:name w:val="Titre 2 Car"/>
    <w:basedOn w:val="Policepardfaut"/>
    <w:link w:val="Titre2"/>
    <w:uiPriority w:val="9"/>
    <w:rsid w:val="00F64302"/>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C92584"/>
    <w:pPr>
      <w:tabs>
        <w:tab w:val="center" w:pos="4536"/>
        <w:tab w:val="right" w:pos="9072"/>
      </w:tabs>
      <w:spacing w:after="0" w:line="240" w:lineRule="auto"/>
    </w:pPr>
  </w:style>
  <w:style w:type="character" w:customStyle="1" w:styleId="En-tteCar">
    <w:name w:val="En-tête Car"/>
    <w:basedOn w:val="Policepardfaut"/>
    <w:link w:val="En-tte"/>
    <w:uiPriority w:val="99"/>
    <w:rsid w:val="00C92584"/>
  </w:style>
  <w:style w:type="paragraph" w:styleId="Pieddepage">
    <w:name w:val="footer"/>
    <w:basedOn w:val="Normal"/>
    <w:link w:val="PieddepageCar"/>
    <w:uiPriority w:val="99"/>
    <w:unhideWhenUsed/>
    <w:rsid w:val="00C92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584"/>
  </w:style>
  <w:style w:type="character" w:styleId="Accentuation">
    <w:name w:val="Emphasis"/>
    <w:basedOn w:val="Policepardfaut"/>
    <w:uiPriority w:val="20"/>
    <w:qFormat/>
    <w:rsid w:val="00E07E5C"/>
    <w:rPr>
      <w:i/>
      <w:iCs/>
    </w:rPr>
  </w:style>
  <w:style w:type="paragraph" w:styleId="Rvision">
    <w:name w:val="Revision"/>
    <w:hidden/>
    <w:uiPriority w:val="99"/>
    <w:semiHidden/>
    <w:rsid w:val="00985AED"/>
    <w:pPr>
      <w:spacing w:after="0" w:line="240" w:lineRule="auto"/>
    </w:pPr>
  </w:style>
  <w:style w:type="character" w:styleId="Marquedecommentaire">
    <w:name w:val="annotation reference"/>
    <w:basedOn w:val="Policepardfaut"/>
    <w:uiPriority w:val="99"/>
    <w:semiHidden/>
    <w:unhideWhenUsed/>
    <w:rsid w:val="00075A10"/>
    <w:rPr>
      <w:sz w:val="16"/>
      <w:szCs w:val="16"/>
    </w:rPr>
  </w:style>
  <w:style w:type="paragraph" w:styleId="Commentaire">
    <w:name w:val="annotation text"/>
    <w:basedOn w:val="Normal"/>
    <w:link w:val="CommentaireCar"/>
    <w:uiPriority w:val="99"/>
    <w:unhideWhenUsed/>
    <w:rsid w:val="00075A10"/>
    <w:pPr>
      <w:spacing w:line="240" w:lineRule="auto"/>
    </w:pPr>
    <w:rPr>
      <w:sz w:val="20"/>
      <w:szCs w:val="20"/>
    </w:rPr>
  </w:style>
  <w:style w:type="character" w:customStyle="1" w:styleId="CommentaireCar">
    <w:name w:val="Commentaire Car"/>
    <w:basedOn w:val="Policepardfaut"/>
    <w:link w:val="Commentaire"/>
    <w:uiPriority w:val="99"/>
    <w:rsid w:val="00075A10"/>
    <w:rPr>
      <w:sz w:val="20"/>
      <w:szCs w:val="20"/>
    </w:rPr>
  </w:style>
  <w:style w:type="paragraph" w:styleId="Objetducommentaire">
    <w:name w:val="annotation subject"/>
    <w:basedOn w:val="Commentaire"/>
    <w:next w:val="Commentaire"/>
    <w:link w:val="ObjetducommentaireCar"/>
    <w:uiPriority w:val="99"/>
    <w:semiHidden/>
    <w:unhideWhenUsed/>
    <w:rsid w:val="00075A10"/>
    <w:rPr>
      <w:b/>
      <w:bCs/>
    </w:rPr>
  </w:style>
  <w:style w:type="character" w:customStyle="1" w:styleId="ObjetducommentaireCar">
    <w:name w:val="Objet du commentaire Car"/>
    <w:basedOn w:val="CommentaireCar"/>
    <w:link w:val="Objetducommentaire"/>
    <w:uiPriority w:val="99"/>
    <w:semiHidden/>
    <w:rsid w:val="00075A10"/>
    <w:rPr>
      <w:b/>
      <w:bCs/>
      <w:sz w:val="20"/>
      <w:szCs w:val="20"/>
    </w:rPr>
  </w:style>
  <w:style w:type="paragraph" w:styleId="Textedebulles">
    <w:name w:val="Balloon Text"/>
    <w:basedOn w:val="Normal"/>
    <w:link w:val="TextedebullesCar"/>
    <w:uiPriority w:val="99"/>
    <w:semiHidden/>
    <w:unhideWhenUsed/>
    <w:rsid w:val="00F45C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5C69"/>
    <w:rPr>
      <w:rFonts w:ascii="Segoe UI" w:hAnsi="Segoe UI" w:cs="Segoe UI"/>
      <w:sz w:val="18"/>
      <w:szCs w:val="18"/>
    </w:rPr>
  </w:style>
  <w:style w:type="character" w:customStyle="1" w:styleId="Titre3Car">
    <w:name w:val="Titre 3 Car"/>
    <w:basedOn w:val="Policepardfaut"/>
    <w:link w:val="Titre3"/>
    <w:uiPriority w:val="9"/>
    <w:rsid w:val="00E30849"/>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E30849"/>
    <w:rPr>
      <w:rFonts w:eastAsiaTheme="minorEastAsia"/>
      <w:b/>
      <w:bCs/>
      <w:sz w:val="28"/>
      <w:szCs w:val="28"/>
      <w:lang w:val="en-US"/>
    </w:rPr>
  </w:style>
  <w:style w:type="character" w:customStyle="1" w:styleId="Titre5Car">
    <w:name w:val="Titre 5 Car"/>
    <w:basedOn w:val="Policepardfaut"/>
    <w:link w:val="Titre5"/>
    <w:uiPriority w:val="9"/>
    <w:semiHidden/>
    <w:rsid w:val="00E30849"/>
    <w:rPr>
      <w:rFonts w:eastAsiaTheme="minorEastAsia"/>
      <w:b/>
      <w:bCs/>
      <w:i/>
      <w:iCs/>
      <w:sz w:val="26"/>
      <w:szCs w:val="26"/>
      <w:lang w:val="en-US"/>
    </w:rPr>
  </w:style>
  <w:style w:type="character" w:customStyle="1" w:styleId="Titre6Car">
    <w:name w:val="Titre 6 Car"/>
    <w:basedOn w:val="Policepardfaut"/>
    <w:link w:val="Titre6"/>
    <w:rsid w:val="00E30849"/>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E30849"/>
    <w:rPr>
      <w:rFonts w:eastAsiaTheme="minorEastAsia"/>
      <w:sz w:val="24"/>
      <w:szCs w:val="24"/>
      <w:lang w:val="en-US"/>
    </w:rPr>
  </w:style>
  <w:style w:type="character" w:customStyle="1" w:styleId="Titre8Car">
    <w:name w:val="Titre 8 Car"/>
    <w:basedOn w:val="Policepardfaut"/>
    <w:link w:val="Titre8"/>
    <w:uiPriority w:val="9"/>
    <w:semiHidden/>
    <w:rsid w:val="00E30849"/>
    <w:rPr>
      <w:rFonts w:eastAsiaTheme="minorEastAsia"/>
      <w:i/>
      <w:iCs/>
      <w:sz w:val="24"/>
      <w:szCs w:val="24"/>
      <w:lang w:val="en-US"/>
    </w:rPr>
  </w:style>
  <w:style w:type="character" w:customStyle="1" w:styleId="Titre9Car">
    <w:name w:val="Titre 9 Car"/>
    <w:basedOn w:val="Policepardfaut"/>
    <w:link w:val="Titre9"/>
    <w:uiPriority w:val="9"/>
    <w:semiHidden/>
    <w:rsid w:val="00E30849"/>
    <w:rPr>
      <w:rFonts w:asciiTheme="majorHAnsi" w:eastAsiaTheme="majorEastAsia" w:hAnsiTheme="majorHAnsi" w:cstheme="majorBidi"/>
      <w:lang w:val="en-US"/>
    </w:rPr>
  </w:style>
  <w:style w:type="paragraph" w:styleId="Corpsdetexte">
    <w:name w:val="Body Text"/>
    <w:basedOn w:val="Normal"/>
    <w:link w:val="CorpsdetexteCar"/>
    <w:rsid w:val="006E20EF"/>
    <w:pPr>
      <w:spacing w:after="0" w:line="240" w:lineRule="auto"/>
      <w:jc w:val="both"/>
    </w:pPr>
    <w:rPr>
      <w:rFonts w:ascii="Times New Roman" w:eastAsia="Times New Roman" w:hAnsi="Times New Roman" w:cs="Times New Roman"/>
      <w:sz w:val="36"/>
      <w:szCs w:val="24"/>
      <w:lang w:eastAsia="fr-FR"/>
    </w:rPr>
  </w:style>
  <w:style w:type="character" w:customStyle="1" w:styleId="CorpsdetexteCar">
    <w:name w:val="Corps de texte Car"/>
    <w:basedOn w:val="Policepardfaut"/>
    <w:link w:val="Corpsdetexte"/>
    <w:rsid w:val="006E20EF"/>
    <w:rPr>
      <w:rFonts w:ascii="Times New Roman" w:eastAsia="Times New Roman" w:hAnsi="Times New Roman" w:cs="Times New Roman"/>
      <w:sz w:val="36"/>
      <w:szCs w:val="24"/>
      <w:lang w:eastAsia="fr-FR"/>
    </w:rPr>
  </w:style>
  <w:style w:type="paragraph" w:customStyle="1" w:styleId="texteatiret">
    <w:name w:val="texte a tiret"/>
    <w:basedOn w:val="Normal"/>
    <w:qFormat/>
    <w:rsid w:val="00207A8E"/>
    <w:pPr>
      <w:numPr>
        <w:numId w:val="2"/>
      </w:numPr>
      <w:snapToGrid w:val="0"/>
      <w:spacing w:after="120" w:line="240" w:lineRule="exact"/>
      <w:jc w:val="both"/>
    </w:pPr>
    <w:rPr>
      <w:rFonts w:ascii="Franklin Gothic Book" w:hAnsi="Franklin Gothic Book"/>
    </w:rPr>
  </w:style>
  <w:style w:type="character" w:styleId="lev">
    <w:name w:val="Strong"/>
    <w:basedOn w:val="Policepardfaut"/>
    <w:uiPriority w:val="22"/>
    <w:qFormat/>
    <w:rsid w:val="00D146DD"/>
    <w:rPr>
      <w:b/>
      <w:bCs/>
    </w:rPr>
  </w:style>
  <w:style w:type="paragraph" w:styleId="Notedebasdepage">
    <w:name w:val="footnote text"/>
    <w:basedOn w:val="Normal"/>
    <w:link w:val="NotedebasdepageCar"/>
    <w:uiPriority w:val="99"/>
    <w:semiHidden/>
    <w:unhideWhenUsed/>
    <w:rsid w:val="00D002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0262"/>
    <w:rPr>
      <w:sz w:val="20"/>
      <w:szCs w:val="20"/>
    </w:rPr>
  </w:style>
  <w:style w:type="character" w:styleId="Appelnotedebasdep">
    <w:name w:val="footnote reference"/>
    <w:basedOn w:val="Policepardfaut"/>
    <w:uiPriority w:val="99"/>
    <w:semiHidden/>
    <w:unhideWhenUsed/>
    <w:rsid w:val="00D00262"/>
    <w:rPr>
      <w:vertAlign w:val="superscript"/>
    </w:rPr>
  </w:style>
  <w:style w:type="table" w:styleId="Grilledutableau">
    <w:name w:val="Table Grid"/>
    <w:basedOn w:val="TableauNormal"/>
    <w:uiPriority w:val="39"/>
    <w:rsid w:val="007C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95A74"/>
    <w:pPr>
      <w:outlineLvl w:val="9"/>
    </w:pPr>
    <w:rPr>
      <w:b w:val="0"/>
      <w:bCs w:val="0"/>
      <w:u w:val="none"/>
      <w:lang w:eastAsia="fr-FR"/>
    </w:rPr>
  </w:style>
  <w:style w:type="paragraph" w:styleId="TM1">
    <w:name w:val="toc 1"/>
    <w:basedOn w:val="Normal"/>
    <w:next w:val="Normal"/>
    <w:autoRedefine/>
    <w:uiPriority w:val="39"/>
    <w:unhideWhenUsed/>
    <w:rsid w:val="007D226E"/>
    <w:pPr>
      <w:tabs>
        <w:tab w:val="right" w:leader="dot" w:pos="9062"/>
      </w:tabs>
      <w:spacing w:after="100"/>
    </w:pPr>
  </w:style>
  <w:style w:type="paragraph" w:styleId="TM2">
    <w:name w:val="toc 2"/>
    <w:basedOn w:val="Normal"/>
    <w:next w:val="Normal"/>
    <w:autoRedefine/>
    <w:uiPriority w:val="39"/>
    <w:unhideWhenUsed/>
    <w:rsid w:val="007611F5"/>
    <w:pPr>
      <w:tabs>
        <w:tab w:val="right" w:leader="dot" w:pos="9062"/>
      </w:tabs>
      <w:spacing w:after="100"/>
      <w:ind w:left="220"/>
      <w:jc w:val="both"/>
    </w:pPr>
  </w:style>
  <w:style w:type="character" w:styleId="Lienhypertexte">
    <w:name w:val="Hyperlink"/>
    <w:basedOn w:val="Policepardfaut"/>
    <w:uiPriority w:val="99"/>
    <w:unhideWhenUsed/>
    <w:rsid w:val="00395A74"/>
    <w:rPr>
      <w:color w:val="0563C1" w:themeColor="hyperlink"/>
      <w:u w:val="single"/>
    </w:rPr>
  </w:style>
  <w:style w:type="paragraph" w:customStyle="1" w:styleId="pf0">
    <w:name w:val="pf0"/>
    <w:basedOn w:val="Normal"/>
    <w:rsid w:val="00EE7E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EE7E76"/>
    <w:rPr>
      <w:rFonts w:ascii="Segoe UI" w:hAnsi="Segoe UI" w:cs="Segoe UI" w:hint="default"/>
      <w:sz w:val="18"/>
      <w:szCs w:val="18"/>
    </w:rPr>
  </w:style>
  <w:style w:type="paragraph" w:styleId="NormalWeb">
    <w:name w:val="Normal (Web)"/>
    <w:basedOn w:val="Normal"/>
    <w:uiPriority w:val="99"/>
    <w:unhideWhenUsed/>
    <w:rsid w:val="00A729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3175D9"/>
    <w:rPr>
      <w:color w:val="605E5C"/>
      <w:shd w:val="clear" w:color="auto" w:fill="E1DFDD"/>
    </w:rPr>
  </w:style>
  <w:style w:type="paragraph" w:customStyle="1" w:styleId="Titre3-ANI">
    <w:name w:val="Titre3-ANI"/>
    <w:basedOn w:val="Paragraphedeliste"/>
    <w:link w:val="Titre3-ANICar"/>
    <w:qFormat/>
    <w:rsid w:val="002C4BB8"/>
    <w:pPr>
      <w:numPr>
        <w:numId w:val="5"/>
      </w:numPr>
      <w:jc w:val="both"/>
    </w:pPr>
    <w:rPr>
      <w:color w:val="2E74B5" w:themeColor="accent5" w:themeShade="BF"/>
    </w:rPr>
  </w:style>
  <w:style w:type="paragraph" w:styleId="TM3">
    <w:name w:val="toc 3"/>
    <w:basedOn w:val="Normal"/>
    <w:next w:val="Normal"/>
    <w:autoRedefine/>
    <w:uiPriority w:val="39"/>
    <w:unhideWhenUsed/>
    <w:rsid w:val="0026242B"/>
    <w:pPr>
      <w:tabs>
        <w:tab w:val="left" w:pos="880"/>
        <w:tab w:val="right" w:pos="9072"/>
      </w:tabs>
      <w:spacing w:after="100"/>
      <w:jc w:val="both"/>
    </w:pPr>
  </w:style>
  <w:style w:type="character" w:customStyle="1" w:styleId="ParagraphedelisteCar">
    <w:name w:val="Paragraphe de liste Car"/>
    <w:basedOn w:val="Policepardfaut"/>
    <w:link w:val="Paragraphedeliste"/>
    <w:rsid w:val="002C4BB8"/>
  </w:style>
  <w:style w:type="character" w:customStyle="1" w:styleId="Titre3-ANICar">
    <w:name w:val="Titre3-ANI Car"/>
    <w:basedOn w:val="ParagraphedelisteCar"/>
    <w:link w:val="Titre3-ANI"/>
    <w:rsid w:val="002C4BB8"/>
    <w:rPr>
      <w:color w:val="2E74B5" w:themeColor="accent5" w:themeShade="BF"/>
    </w:rPr>
  </w:style>
  <w:style w:type="paragraph" w:customStyle="1" w:styleId="xxxxmsonormal">
    <w:name w:val="x_x_x_x_msonormal"/>
    <w:basedOn w:val="Normal"/>
    <w:rsid w:val="00B963BD"/>
    <w:pPr>
      <w:spacing w:line="252" w:lineRule="auto"/>
    </w:pPr>
    <w:rPr>
      <w:rFonts w:ascii="Calibri" w:hAnsi="Calibri" w:cs="Calibri"/>
      <w:lang w:eastAsia="fr-FR"/>
    </w:rPr>
  </w:style>
  <w:style w:type="paragraph" w:customStyle="1" w:styleId="xxxxmsolistparagraph">
    <w:name w:val="x_x_x_x_msolistparagraph"/>
    <w:basedOn w:val="Normal"/>
    <w:rsid w:val="00B963BD"/>
    <w:pPr>
      <w:spacing w:line="252" w:lineRule="auto"/>
      <w:ind w:left="720"/>
    </w:pPr>
    <w:rPr>
      <w:rFonts w:ascii="Calibri" w:hAnsi="Calibri" w:cs="Calibri"/>
      <w:lang w:eastAsia="fr-FR"/>
    </w:rPr>
  </w:style>
  <w:style w:type="character" w:customStyle="1" w:styleId="Aucun">
    <w:name w:val="Aucun"/>
    <w:rsid w:val="00493516"/>
  </w:style>
  <w:style w:type="numbering" w:customStyle="1" w:styleId="Style7import">
    <w:name w:val="Style 7 importé"/>
    <w:rsid w:val="0049351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3009">
      <w:bodyDiv w:val="1"/>
      <w:marLeft w:val="0"/>
      <w:marRight w:val="0"/>
      <w:marTop w:val="0"/>
      <w:marBottom w:val="0"/>
      <w:divBdr>
        <w:top w:val="none" w:sz="0" w:space="0" w:color="auto"/>
        <w:left w:val="none" w:sz="0" w:space="0" w:color="auto"/>
        <w:bottom w:val="none" w:sz="0" w:space="0" w:color="auto"/>
        <w:right w:val="none" w:sz="0" w:space="0" w:color="auto"/>
      </w:divBdr>
    </w:div>
    <w:div w:id="347365310">
      <w:bodyDiv w:val="1"/>
      <w:marLeft w:val="0"/>
      <w:marRight w:val="0"/>
      <w:marTop w:val="0"/>
      <w:marBottom w:val="0"/>
      <w:divBdr>
        <w:top w:val="none" w:sz="0" w:space="0" w:color="auto"/>
        <w:left w:val="none" w:sz="0" w:space="0" w:color="auto"/>
        <w:bottom w:val="none" w:sz="0" w:space="0" w:color="auto"/>
        <w:right w:val="none" w:sz="0" w:space="0" w:color="auto"/>
      </w:divBdr>
    </w:div>
    <w:div w:id="389959128">
      <w:bodyDiv w:val="1"/>
      <w:marLeft w:val="0"/>
      <w:marRight w:val="0"/>
      <w:marTop w:val="0"/>
      <w:marBottom w:val="0"/>
      <w:divBdr>
        <w:top w:val="none" w:sz="0" w:space="0" w:color="auto"/>
        <w:left w:val="none" w:sz="0" w:space="0" w:color="auto"/>
        <w:bottom w:val="none" w:sz="0" w:space="0" w:color="auto"/>
        <w:right w:val="none" w:sz="0" w:space="0" w:color="auto"/>
      </w:divBdr>
      <w:divsChild>
        <w:div w:id="1341855526">
          <w:marLeft w:val="0"/>
          <w:marRight w:val="0"/>
          <w:marTop w:val="0"/>
          <w:marBottom w:val="300"/>
          <w:divBdr>
            <w:top w:val="none" w:sz="0" w:space="0" w:color="auto"/>
            <w:left w:val="none" w:sz="0" w:space="0" w:color="auto"/>
            <w:bottom w:val="none" w:sz="0" w:space="0" w:color="auto"/>
            <w:right w:val="none" w:sz="0" w:space="0" w:color="auto"/>
          </w:divBdr>
          <w:divsChild>
            <w:div w:id="9737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834">
      <w:bodyDiv w:val="1"/>
      <w:marLeft w:val="0"/>
      <w:marRight w:val="0"/>
      <w:marTop w:val="0"/>
      <w:marBottom w:val="0"/>
      <w:divBdr>
        <w:top w:val="none" w:sz="0" w:space="0" w:color="auto"/>
        <w:left w:val="none" w:sz="0" w:space="0" w:color="auto"/>
        <w:bottom w:val="none" w:sz="0" w:space="0" w:color="auto"/>
        <w:right w:val="none" w:sz="0" w:space="0" w:color="auto"/>
      </w:divBdr>
    </w:div>
    <w:div w:id="463502905">
      <w:bodyDiv w:val="1"/>
      <w:marLeft w:val="0"/>
      <w:marRight w:val="0"/>
      <w:marTop w:val="0"/>
      <w:marBottom w:val="0"/>
      <w:divBdr>
        <w:top w:val="none" w:sz="0" w:space="0" w:color="auto"/>
        <w:left w:val="none" w:sz="0" w:space="0" w:color="auto"/>
        <w:bottom w:val="none" w:sz="0" w:space="0" w:color="auto"/>
        <w:right w:val="none" w:sz="0" w:space="0" w:color="auto"/>
      </w:divBdr>
    </w:div>
    <w:div w:id="493106607">
      <w:bodyDiv w:val="1"/>
      <w:marLeft w:val="0"/>
      <w:marRight w:val="0"/>
      <w:marTop w:val="0"/>
      <w:marBottom w:val="0"/>
      <w:divBdr>
        <w:top w:val="none" w:sz="0" w:space="0" w:color="auto"/>
        <w:left w:val="none" w:sz="0" w:space="0" w:color="auto"/>
        <w:bottom w:val="none" w:sz="0" w:space="0" w:color="auto"/>
        <w:right w:val="none" w:sz="0" w:space="0" w:color="auto"/>
      </w:divBdr>
    </w:div>
    <w:div w:id="895361103">
      <w:bodyDiv w:val="1"/>
      <w:marLeft w:val="0"/>
      <w:marRight w:val="0"/>
      <w:marTop w:val="0"/>
      <w:marBottom w:val="0"/>
      <w:divBdr>
        <w:top w:val="none" w:sz="0" w:space="0" w:color="auto"/>
        <w:left w:val="none" w:sz="0" w:space="0" w:color="auto"/>
        <w:bottom w:val="none" w:sz="0" w:space="0" w:color="auto"/>
        <w:right w:val="none" w:sz="0" w:space="0" w:color="auto"/>
      </w:divBdr>
    </w:div>
    <w:div w:id="980966128">
      <w:bodyDiv w:val="1"/>
      <w:marLeft w:val="0"/>
      <w:marRight w:val="0"/>
      <w:marTop w:val="0"/>
      <w:marBottom w:val="0"/>
      <w:divBdr>
        <w:top w:val="none" w:sz="0" w:space="0" w:color="auto"/>
        <w:left w:val="none" w:sz="0" w:space="0" w:color="auto"/>
        <w:bottom w:val="none" w:sz="0" w:space="0" w:color="auto"/>
        <w:right w:val="none" w:sz="0" w:space="0" w:color="auto"/>
      </w:divBdr>
    </w:div>
    <w:div w:id="1026372654">
      <w:bodyDiv w:val="1"/>
      <w:marLeft w:val="0"/>
      <w:marRight w:val="0"/>
      <w:marTop w:val="0"/>
      <w:marBottom w:val="0"/>
      <w:divBdr>
        <w:top w:val="none" w:sz="0" w:space="0" w:color="auto"/>
        <w:left w:val="none" w:sz="0" w:space="0" w:color="auto"/>
        <w:bottom w:val="none" w:sz="0" w:space="0" w:color="auto"/>
        <w:right w:val="none" w:sz="0" w:space="0" w:color="auto"/>
      </w:divBdr>
    </w:div>
    <w:div w:id="1031416981">
      <w:bodyDiv w:val="1"/>
      <w:marLeft w:val="0"/>
      <w:marRight w:val="0"/>
      <w:marTop w:val="0"/>
      <w:marBottom w:val="0"/>
      <w:divBdr>
        <w:top w:val="none" w:sz="0" w:space="0" w:color="auto"/>
        <w:left w:val="none" w:sz="0" w:space="0" w:color="auto"/>
        <w:bottom w:val="none" w:sz="0" w:space="0" w:color="auto"/>
        <w:right w:val="none" w:sz="0" w:space="0" w:color="auto"/>
      </w:divBdr>
    </w:div>
    <w:div w:id="1109811775">
      <w:bodyDiv w:val="1"/>
      <w:marLeft w:val="0"/>
      <w:marRight w:val="0"/>
      <w:marTop w:val="0"/>
      <w:marBottom w:val="0"/>
      <w:divBdr>
        <w:top w:val="none" w:sz="0" w:space="0" w:color="auto"/>
        <w:left w:val="none" w:sz="0" w:space="0" w:color="auto"/>
        <w:bottom w:val="none" w:sz="0" w:space="0" w:color="auto"/>
        <w:right w:val="none" w:sz="0" w:space="0" w:color="auto"/>
      </w:divBdr>
    </w:div>
    <w:div w:id="1122727180">
      <w:bodyDiv w:val="1"/>
      <w:marLeft w:val="0"/>
      <w:marRight w:val="0"/>
      <w:marTop w:val="0"/>
      <w:marBottom w:val="0"/>
      <w:divBdr>
        <w:top w:val="none" w:sz="0" w:space="0" w:color="auto"/>
        <w:left w:val="none" w:sz="0" w:space="0" w:color="auto"/>
        <w:bottom w:val="none" w:sz="0" w:space="0" w:color="auto"/>
        <w:right w:val="none" w:sz="0" w:space="0" w:color="auto"/>
      </w:divBdr>
    </w:div>
    <w:div w:id="1177112290">
      <w:bodyDiv w:val="1"/>
      <w:marLeft w:val="0"/>
      <w:marRight w:val="0"/>
      <w:marTop w:val="0"/>
      <w:marBottom w:val="0"/>
      <w:divBdr>
        <w:top w:val="none" w:sz="0" w:space="0" w:color="auto"/>
        <w:left w:val="none" w:sz="0" w:space="0" w:color="auto"/>
        <w:bottom w:val="none" w:sz="0" w:space="0" w:color="auto"/>
        <w:right w:val="none" w:sz="0" w:space="0" w:color="auto"/>
      </w:divBdr>
    </w:div>
    <w:div w:id="1236083757">
      <w:bodyDiv w:val="1"/>
      <w:marLeft w:val="0"/>
      <w:marRight w:val="0"/>
      <w:marTop w:val="0"/>
      <w:marBottom w:val="0"/>
      <w:divBdr>
        <w:top w:val="none" w:sz="0" w:space="0" w:color="auto"/>
        <w:left w:val="none" w:sz="0" w:space="0" w:color="auto"/>
        <w:bottom w:val="none" w:sz="0" w:space="0" w:color="auto"/>
        <w:right w:val="none" w:sz="0" w:space="0" w:color="auto"/>
      </w:divBdr>
    </w:div>
    <w:div w:id="1252200052">
      <w:bodyDiv w:val="1"/>
      <w:marLeft w:val="0"/>
      <w:marRight w:val="0"/>
      <w:marTop w:val="0"/>
      <w:marBottom w:val="0"/>
      <w:divBdr>
        <w:top w:val="none" w:sz="0" w:space="0" w:color="auto"/>
        <w:left w:val="none" w:sz="0" w:space="0" w:color="auto"/>
        <w:bottom w:val="none" w:sz="0" w:space="0" w:color="auto"/>
        <w:right w:val="none" w:sz="0" w:space="0" w:color="auto"/>
      </w:divBdr>
    </w:div>
    <w:div w:id="1320234438">
      <w:bodyDiv w:val="1"/>
      <w:marLeft w:val="0"/>
      <w:marRight w:val="0"/>
      <w:marTop w:val="0"/>
      <w:marBottom w:val="0"/>
      <w:divBdr>
        <w:top w:val="none" w:sz="0" w:space="0" w:color="auto"/>
        <w:left w:val="none" w:sz="0" w:space="0" w:color="auto"/>
        <w:bottom w:val="none" w:sz="0" w:space="0" w:color="auto"/>
        <w:right w:val="none" w:sz="0" w:space="0" w:color="auto"/>
      </w:divBdr>
    </w:div>
    <w:div w:id="1338845427">
      <w:bodyDiv w:val="1"/>
      <w:marLeft w:val="0"/>
      <w:marRight w:val="0"/>
      <w:marTop w:val="0"/>
      <w:marBottom w:val="0"/>
      <w:divBdr>
        <w:top w:val="none" w:sz="0" w:space="0" w:color="auto"/>
        <w:left w:val="none" w:sz="0" w:space="0" w:color="auto"/>
        <w:bottom w:val="none" w:sz="0" w:space="0" w:color="auto"/>
        <w:right w:val="none" w:sz="0" w:space="0" w:color="auto"/>
      </w:divBdr>
    </w:div>
    <w:div w:id="1355884940">
      <w:bodyDiv w:val="1"/>
      <w:marLeft w:val="0"/>
      <w:marRight w:val="0"/>
      <w:marTop w:val="0"/>
      <w:marBottom w:val="0"/>
      <w:divBdr>
        <w:top w:val="none" w:sz="0" w:space="0" w:color="auto"/>
        <w:left w:val="none" w:sz="0" w:space="0" w:color="auto"/>
        <w:bottom w:val="none" w:sz="0" w:space="0" w:color="auto"/>
        <w:right w:val="none" w:sz="0" w:space="0" w:color="auto"/>
      </w:divBdr>
    </w:div>
    <w:div w:id="1499878383">
      <w:bodyDiv w:val="1"/>
      <w:marLeft w:val="0"/>
      <w:marRight w:val="0"/>
      <w:marTop w:val="0"/>
      <w:marBottom w:val="0"/>
      <w:divBdr>
        <w:top w:val="none" w:sz="0" w:space="0" w:color="auto"/>
        <w:left w:val="none" w:sz="0" w:space="0" w:color="auto"/>
        <w:bottom w:val="none" w:sz="0" w:space="0" w:color="auto"/>
        <w:right w:val="none" w:sz="0" w:space="0" w:color="auto"/>
      </w:divBdr>
    </w:div>
    <w:div w:id="1631202089">
      <w:bodyDiv w:val="1"/>
      <w:marLeft w:val="0"/>
      <w:marRight w:val="0"/>
      <w:marTop w:val="0"/>
      <w:marBottom w:val="0"/>
      <w:divBdr>
        <w:top w:val="none" w:sz="0" w:space="0" w:color="auto"/>
        <w:left w:val="none" w:sz="0" w:space="0" w:color="auto"/>
        <w:bottom w:val="none" w:sz="0" w:space="0" w:color="auto"/>
        <w:right w:val="none" w:sz="0" w:space="0" w:color="auto"/>
      </w:divBdr>
      <w:divsChild>
        <w:div w:id="2002462989">
          <w:marLeft w:val="547"/>
          <w:marRight w:val="0"/>
          <w:marTop w:val="0"/>
          <w:marBottom w:val="120"/>
          <w:divBdr>
            <w:top w:val="none" w:sz="0" w:space="0" w:color="auto"/>
            <w:left w:val="none" w:sz="0" w:space="0" w:color="auto"/>
            <w:bottom w:val="none" w:sz="0" w:space="0" w:color="auto"/>
            <w:right w:val="none" w:sz="0" w:space="0" w:color="auto"/>
          </w:divBdr>
        </w:div>
      </w:divsChild>
    </w:div>
    <w:div w:id="1719238406">
      <w:bodyDiv w:val="1"/>
      <w:marLeft w:val="0"/>
      <w:marRight w:val="0"/>
      <w:marTop w:val="0"/>
      <w:marBottom w:val="0"/>
      <w:divBdr>
        <w:top w:val="none" w:sz="0" w:space="0" w:color="auto"/>
        <w:left w:val="none" w:sz="0" w:space="0" w:color="auto"/>
        <w:bottom w:val="none" w:sz="0" w:space="0" w:color="auto"/>
        <w:right w:val="none" w:sz="0" w:space="0" w:color="auto"/>
      </w:divBdr>
    </w:div>
    <w:div w:id="1794901454">
      <w:bodyDiv w:val="1"/>
      <w:marLeft w:val="0"/>
      <w:marRight w:val="0"/>
      <w:marTop w:val="0"/>
      <w:marBottom w:val="0"/>
      <w:divBdr>
        <w:top w:val="none" w:sz="0" w:space="0" w:color="auto"/>
        <w:left w:val="none" w:sz="0" w:space="0" w:color="auto"/>
        <w:bottom w:val="none" w:sz="0" w:space="0" w:color="auto"/>
        <w:right w:val="none" w:sz="0" w:space="0" w:color="auto"/>
      </w:divBdr>
    </w:div>
    <w:div w:id="1825510945">
      <w:bodyDiv w:val="1"/>
      <w:marLeft w:val="0"/>
      <w:marRight w:val="0"/>
      <w:marTop w:val="0"/>
      <w:marBottom w:val="0"/>
      <w:divBdr>
        <w:top w:val="none" w:sz="0" w:space="0" w:color="auto"/>
        <w:left w:val="none" w:sz="0" w:space="0" w:color="auto"/>
        <w:bottom w:val="none" w:sz="0" w:space="0" w:color="auto"/>
        <w:right w:val="none" w:sz="0" w:space="0" w:color="auto"/>
      </w:divBdr>
    </w:div>
    <w:div w:id="1825973100">
      <w:bodyDiv w:val="1"/>
      <w:marLeft w:val="0"/>
      <w:marRight w:val="0"/>
      <w:marTop w:val="0"/>
      <w:marBottom w:val="0"/>
      <w:divBdr>
        <w:top w:val="none" w:sz="0" w:space="0" w:color="auto"/>
        <w:left w:val="none" w:sz="0" w:space="0" w:color="auto"/>
        <w:bottom w:val="none" w:sz="0" w:space="0" w:color="auto"/>
        <w:right w:val="none" w:sz="0" w:space="0" w:color="auto"/>
      </w:divBdr>
    </w:div>
    <w:div w:id="1858034258">
      <w:bodyDiv w:val="1"/>
      <w:marLeft w:val="0"/>
      <w:marRight w:val="0"/>
      <w:marTop w:val="0"/>
      <w:marBottom w:val="0"/>
      <w:divBdr>
        <w:top w:val="none" w:sz="0" w:space="0" w:color="auto"/>
        <w:left w:val="none" w:sz="0" w:space="0" w:color="auto"/>
        <w:bottom w:val="none" w:sz="0" w:space="0" w:color="auto"/>
        <w:right w:val="none" w:sz="0" w:space="0" w:color="auto"/>
      </w:divBdr>
      <w:divsChild>
        <w:div w:id="48959814">
          <w:marLeft w:val="720"/>
          <w:marRight w:val="0"/>
          <w:marTop w:val="0"/>
          <w:marBottom w:val="120"/>
          <w:divBdr>
            <w:top w:val="none" w:sz="0" w:space="0" w:color="auto"/>
            <w:left w:val="none" w:sz="0" w:space="0" w:color="auto"/>
            <w:bottom w:val="none" w:sz="0" w:space="0" w:color="auto"/>
            <w:right w:val="none" w:sz="0" w:space="0" w:color="auto"/>
          </w:divBdr>
        </w:div>
        <w:div w:id="649792493">
          <w:marLeft w:val="720"/>
          <w:marRight w:val="0"/>
          <w:marTop w:val="0"/>
          <w:marBottom w:val="120"/>
          <w:divBdr>
            <w:top w:val="none" w:sz="0" w:space="0" w:color="auto"/>
            <w:left w:val="none" w:sz="0" w:space="0" w:color="auto"/>
            <w:bottom w:val="none" w:sz="0" w:space="0" w:color="auto"/>
            <w:right w:val="none" w:sz="0" w:space="0" w:color="auto"/>
          </w:divBdr>
        </w:div>
        <w:div w:id="1156796294">
          <w:marLeft w:val="720"/>
          <w:marRight w:val="0"/>
          <w:marTop w:val="0"/>
          <w:marBottom w:val="120"/>
          <w:divBdr>
            <w:top w:val="none" w:sz="0" w:space="0" w:color="auto"/>
            <w:left w:val="none" w:sz="0" w:space="0" w:color="auto"/>
            <w:bottom w:val="none" w:sz="0" w:space="0" w:color="auto"/>
            <w:right w:val="none" w:sz="0" w:space="0" w:color="auto"/>
          </w:divBdr>
        </w:div>
      </w:divsChild>
    </w:div>
    <w:div w:id="1866600442">
      <w:bodyDiv w:val="1"/>
      <w:marLeft w:val="0"/>
      <w:marRight w:val="0"/>
      <w:marTop w:val="0"/>
      <w:marBottom w:val="0"/>
      <w:divBdr>
        <w:top w:val="none" w:sz="0" w:space="0" w:color="auto"/>
        <w:left w:val="none" w:sz="0" w:space="0" w:color="auto"/>
        <w:bottom w:val="none" w:sz="0" w:space="0" w:color="auto"/>
        <w:right w:val="none" w:sz="0" w:space="0" w:color="auto"/>
      </w:divBdr>
    </w:div>
    <w:div w:id="1899893935">
      <w:bodyDiv w:val="1"/>
      <w:marLeft w:val="0"/>
      <w:marRight w:val="0"/>
      <w:marTop w:val="0"/>
      <w:marBottom w:val="0"/>
      <w:divBdr>
        <w:top w:val="none" w:sz="0" w:space="0" w:color="auto"/>
        <w:left w:val="none" w:sz="0" w:space="0" w:color="auto"/>
        <w:bottom w:val="none" w:sz="0" w:space="0" w:color="auto"/>
        <w:right w:val="none" w:sz="0" w:space="0" w:color="auto"/>
      </w:divBdr>
    </w:div>
    <w:div w:id="1963530714">
      <w:bodyDiv w:val="1"/>
      <w:marLeft w:val="0"/>
      <w:marRight w:val="0"/>
      <w:marTop w:val="0"/>
      <w:marBottom w:val="0"/>
      <w:divBdr>
        <w:top w:val="none" w:sz="0" w:space="0" w:color="auto"/>
        <w:left w:val="none" w:sz="0" w:space="0" w:color="auto"/>
        <w:bottom w:val="none" w:sz="0" w:space="0" w:color="auto"/>
        <w:right w:val="none" w:sz="0" w:space="0" w:color="auto"/>
      </w:divBdr>
    </w:div>
    <w:div w:id="2032801262">
      <w:bodyDiv w:val="1"/>
      <w:marLeft w:val="0"/>
      <w:marRight w:val="0"/>
      <w:marTop w:val="0"/>
      <w:marBottom w:val="0"/>
      <w:divBdr>
        <w:top w:val="none" w:sz="0" w:space="0" w:color="auto"/>
        <w:left w:val="none" w:sz="0" w:space="0" w:color="auto"/>
        <w:bottom w:val="none" w:sz="0" w:space="0" w:color="auto"/>
        <w:right w:val="none" w:sz="0" w:space="0" w:color="auto"/>
      </w:divBdr>
    </w:div>
    <w:div w:id="21155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545A6A02C7C4D8326DCF2F009DAC8" ma:contentTypeVersion="1691" ma:contentTypeDescription="Crée un document." ma:contentTypeScope="" ma:versionID="acd3683d5dcd9e015aec40925887b04f">
  <xsd:schema xmlns:xsd="http://www.w3.org/2001/XMLSchema" xmlns:xs="http://www.w3.org/2001/XMLSchema" xmlns:p="http://schemas.microsoft.com/office/2006/metadata/properties" xmlns:ns2="9a9f515c-7464-4ddd-9cc4-95ff74bd6cfe" xmlns:ns3="b36c2a49-1196-43e0-b46f-fa0ad7cc0483" targetNamespace="http://schemas.microsoft.com/office/2006/metadata/properties" ma:root="true" ma:fieldsID="42af49afe5615371d3e6cd453264b201" ns2:_="" ns3:_="">
    <xsd:import namespace="9a9f515c-7464-4ddd-9cc4-95ff74bd6cfe"/>
    <xsd:import namespace="b36c2a49-1196-43e0-b46f-fa0ad7cc048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515c-7464-4ddd-9cc4-95ff74bd6cf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530044d6-6d27-4eb3-8047-35ecbd8a0d0b}" ma:internalName="TaxCatchAll" ma:showField="CatchAllData" ma:web="9a9f515c-7464-4ddd-9cc4-95ff74bd6c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6c2a49-1196-43e0-b46f-fa0ad7cc04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56393384-626c-4851-ab33-1a92ab3d8d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6c2a49-1196-43e0-b46f-fa0ad7cc0483">
      <Terms xmlns="http://schemas.microsoft.com/office/infopath/2007/PartnerControls"/>
    </lcf76f155ced4ddcb4097134ff3c332f>
    <TaxCatchAll xmlns="9a9f515c-7464-4ddd-9cc4-95ff74bd6cfe" xsi:nil="true"/>
    <_dlc_DocId xmlns="9a9f515c-7464-4ddd-9cc4-95ff74bd6cfe">XSXSSA54FZXC-4587250-1967028</_dlc_DocId>
    <_dlc_DocIdUrl xmlns="9a9f515c-7464-4ddd-9cc4-95ff74bd6cfe">
      <Url>https://medefnational.sharepoint.com/sites/MEDEF-Commun/_layouts/15/DocIdRedir.aspx?ID=XSXSSA54FZXC-4587250-1967028</Url>
      <Description>XSXSSA54FZXC-4587250-1967028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44C557-B997-4389-9DD2-6366521F6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f515c-7464-4ddd-9cc4-95ff74bd6cfe"/>
    <ds:schemaRef ds:uri="b36c2a49-1196-43e0-b46f-fa0ad7cc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E22AF-5999-48DD-80C3-8777B69D0EBA}">
  <ds:schemaRefs>
    <ds:schemaRef ds:uri="http://schemas.openxmlformats.org/officeDocument/2006/bibliography"/>
  </ds:schemaRefs>
</ds:datastoreItem>
</file>

<file path=customXml/itemProps3.xml><?xml version="1.0" encoding="utf-8"?>
<ds:datastoreItem xmlns:ds="http://schemas.openxmlformats.org/officeDocument/2006/customXml" ds:itemID="{41521FB1-33F7-4620-B1DF-439EA2C34EA7}">
  <ds:schemaRefs>
    <ds:schemaRef ds:uri="http://schemas.microsoft.com/office/2006/metadata/properties"/>
    <ds:schemaRef ds:uri="http://schemas.microsoft.com/office/infopath/2007/PartnerControls"/>
    <ds:schemaRef ds:uri="b36c2a49-1196-43e0-b46f-fa0ad7cc0483"/>
    <ds:schemaRef ds:uri="9a9f515c-7464-4ddd-9cc4-95ff74bd6cfe"/>
  </ds:schemaRefs>
</ds:datastoreItem>
</file>

<file path=customXml/itemProps4.xml><?xml version="1.0" encoding="utf-8"?>
<ds:datastoreItem xmlns:ds="http://schemas.openxmlformats.org/officeDocument/2006/customXml" ds:itemID="{A0063F36-A3C3-44F9-A297-354E5BD2C101}">
  <ds:schemaRefs>
    <ds:schemaRef ds:uri="http://schemas.microsoft.com/sharepoint/v3/contenttype/forms"/>
  </ds:schemaRefs>
</ds:datastoreItem>
</file>

<file path=customXml/itemProps5.xml><?xml version="1.0" encoding="utf-8"?>
<ds:datastoreItem xmlns:ds="http://schemas.openxmlformats.org/officeDocument/2006/customXml" ds:itemID="{EAE53254-5E8F-4242-972F-00EB46C5F8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14319</Words>
  <Characters>78757</Characters>
  <Application>Microsoft Office Word</Application>
  <DocSecurity>0</DocSecurity>
  <Lines>656</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92891</CharactersWithSpaces>
  <SharedDoc>false</SharedDoc>
  <HLinks>
    <vt:vector size="282" baseType="variant">
      <vt:variant>
        <vt:i4>1114163</vt:i4>
      </vt:variant>
      <vt:variant>
        <vt:i4>278</vt:i4>
      </vt:variant>
      <vt:variant>
        <vt:i4>0</vt:i4>
      </vt:variant>
      <vt:variant>
        <vt:i4>5</vt:i4>
      </vt:variant>
      <vt:variant>
        <vt:lpwstr/>
      </vt:variant>
      <vt:variant>
        <vt:lpwstr>_Toc134705678</vt:lpwstr>
      </vt:variant>
      <vt:variant>
        <vt:i4>1114163</vt:i4>
      </vt:variant>
      <vt:variant>
        <vt:i4>272</vt:i4>
      </vt:variant>
      <vt:variant>
        <vt:i4>0</vt:i4>
      </vt:variant>
      <vt:variant>
        <vt:i4>5</vt:i4>
      </vt:variant>
      <vt:variant>
        <vt:lpwstr/>
      </vt:variant>
      <vt:variant>
        <vt:lpwstr>_Toc134705677</vt:lpwstr>
      </vt:variant>
      <vt:variant>
        <vt:i4>1114163</vt:i4>
      </vt:variant>
      <vt:variant>
        <vt:i4>266</vt:i4>
      </vt:variant>
      <vt:variant>
        <vt:i4>0</vt:i4>
      </vt:variant>
      <vt:variant>
        <vt:i4>5</vt:i4>
      </vt:variant>
      <vt:variant>
        <vt:lpwstr/>
      </vt:variant>
      <vt:variant>
        <vt:lpwstr>_Toc134705676</vt:lpwstr>
      </vt:variant>
      <vt:variant>
        <vt:i4>1114163</vt:i4>
      </vt:variant>
      <vt:variant>
        <vt:i4>260</vt:i4>
      </vt:variant>
      <vt:variant>
        <vt:i4>0</vt:i4>
      </vt:variant>
      <vt:variant>
        <vt:i4>5</vt:i4>
      </vt:variant>
      <vt:variant>
        <vt:lpwstr/>
      </vt:variant>
      <vt:variant>
        <vt:lpwstr>_Toc134705675</vt:lpwstr>
      </vt:variant>
      <vt:variant>
        <vt:i4>1114163</vt:i4>
      </vt:variant>
      <vt:variant>
        <vt:i4>254</vt:i4>
      </vt:variant>
      <vt:variant>
        <vt:i4>0</vt:i4>
      </vt:variant>
      <vt:variant>
        <vt:i4>5</vt:i4>
      </vt:variant>
      <vt:variant>
        <vt:lpwstr/>
      </vt:variant>
      <vt:variant>
        <vt:lpwstr>_Toc134705674</vt:lpwstr>
      </vt:variant>
      <vt:variant>
        <vt:i4>1114163</vt:i4>
      </vt:variant>
      <vt:variant>
        <vt:i4>248</vt:i4>
      </vt:variant>
      <vt:variant>
        <vt:i4>0</vt:i4>
      </vt:variant>
      <vt:variant>
        <vt:i4>5</vt:i4>
      </vt:variant>
      <vt:variant>
        <vt:lpwstr/>
      </vt:variant>
      <vt:variant>
        <vt:lpwstr>_Toc134705673</vt:lpwstr>
      </vt:variant>
      <vt:variant>
        <vt:i4>1114163</vt:i4>
      </vt:variant>
      <vt:variant>
        <vt:i4>242</vt:i4>
      </vt:variant>
      <vt:variant>
        <vt:i4>0</vt:i4>
      </vt:variant>
      <vt:variant>
        <vt:i4>5</vt:i4>
      </vt:variant>
      <vt:variant>
        <vt:lpwstr/>
      </vt:variant>
      <vt:variant>
        <vt:lpwstr>_Toc134705672</vt:lpwstr>
      </vt:variant>
      <vt:variant>
        <vt:i4>1114163</vt:i4>
      </vt:variant>
      <vt:variant>
        <vt:i4>236</vt:i4>
      </vt:variant>
      <vt:variant>
        <vt:i4>0</vt:i4>
      </vt:variant>
      <vt:variant>
        <vt:i4>5</vt:i4>
      </vt:variant>
      <vt:variant>
        <vt:lpwstr/>
      </vt:variant>
      <vt:variant>
        <vt:lpwstr>_Toc134705671</vt:lpwstr>
      </vt:variant>
      <vt:variant>
        <vt:i4>1114163</vt:i4>
      </vt:variant>
      <vt:variant>
        <vt:i4>230</vt:i4>
      </vt:variant>
      <vt:variant>
        <vt:i4>0</vt:i4>
      </vt:variant>
      <vt:variant>
        <vt:i4>5</vt:i4>
      </vt:variant>
      <vt:variant>
        <vt:lpwstr/>
      </vt:variant>
      <vt:variant>
        <vt:lpwstr>_Toc134705670</vt:lpwstr>
      </vt:variant>
      <vt:variant>
        <vt:i4>1048627</vt:i4>
      </vt:variant>
      <vt:variant>
        <vt:i4>224</vt:i4>
      </vt:variant>
      <vt:variant>
        <vt:i4>0</vt:i4>
      </vt:variant>
      <vt:variant>
        <vt:i4>5</vt:i4>
      </vt:variant>
      <vt:variant>
        <vt:lpwstr/>
      </vt:variant>
      <vt:variant>
        <vt:lpwstr>_Toc134705669</vt:lpwstr>
      </vt:variant>
      <vt:variant>
        <vt:i4>1048627</vt:i4>
      </vt:variant>
      <vt:variant>
        <vt:i4>218</vt:i4>
      </vt:variant>
      <vt:variant>
        <vt:i4>0</vt:i4>
      </vt:variant>
      <vt:variant>
        <vt:i4>5</vt:i4>
      </vt:variant>
      <vt:variant>
        <vt:lpwstr/>
      </vt:variant>
      <vt:variant>
        <vt:lpwstr>_Toc134705668</vt:lpwstr>
      </vt:variant>
      <vt:variant>
        <vt:i4>1048627</vt:i4>
      </vt:variant>
      <vt:variant>
        <vt:i4>212</vt:i4>
      </vt:variant>
      <vt:variant>
        <vt:i4>0</vt:i4>
      </vt:variant>
      <vt:variant>
        <vt:i4>5</vt:i4>
      </vt:variant>
      <vt:variant>
        <vt:lpwstr/>
      </vt:variant>
      <vt:variant>
        <vt:lpwstr>_Toc134705667</vt:lpwstr>
      </vt:variant>
      <vt:variant>
        <vt:i4>1048627</vt:i4>
      </vt:variant>
      <vt:variant>
        <vt:i4>206</vt:i4>
      </vt:variant>
      <vt:variant>
        <vt:i4>0</vt:i4>
      </vt:variant>
      <vt:variant>
        <vt:i4>5</vt:i4>
      </vt:variant>
      <vt:variant>
        <vt:lpwstr/>
      </vt:variant>
      <vt:variant>
        <vt:lpwstr>_Toc134705666</vt:lpwstr>
      </vt:variant>
      <vt:variant>
        <vt:i4>1048627</vt:i4>
      </vt:variant>
      <vt:variant>
        <vt:i4>200</vt:i4>
      </vt:variant>
      <vt:variant>
        <vt:i4>0</vt:i4>
      </vt:variant>
      <vt:variant>
        <vt:i4>5</vt:i4>
      </vt:variant>
      <vt:variant>
        <vt:lpwstr/>
      </vt:variant>
      <vt:variant>
        <vt:lpwstr>_Toc134705665</vt:lpwstr>
      </vt:variant>
      <vt:variant>
        <vt:i4>1048627</vt:i4>
      </vt:variant>
      <vt:variant>
        <vt:i4>194</vt:i4>
      </vt:variant>
      <vt:variant>
        <vt:i4>0</vt:i4>
      </vt:variant>
      <vt:variant>
        <vt:i4>5</vt:i4>
      </vt:variant>
      <vt:variant>
        <vt:lpwstr/>
      </vt:variant>
      <vt:variant>
        <vt:lpwstr>_Toc134705664</vt:lpwstr>
      </vt:variant>
      <vt:variant>
        <vt:i4>1048627</vt:i4>
      </vt:variant>
      <vt:variant>
        <vt:i4>188</vt:i4>
      </vt:variant>
      <vt:variant>
        <vt:i4>0</vt:i4>
      </vt:variant>
      <vt:variant>
        <vt:i4>5</vt:i4>
      </vt:variant>
      <vt:variant>
        <vt:lpwstr/>
      </vt:variant>
      <vt:variant>
        <vt:lpwstr>_Toc134705663</vt:lpwstr>
      </vt:variant>
      <vt:variant>
        <vt:i4>1048627</vt:i4>
      </vt:variant>
      <vt:variant>
        <vt:i4>182</vt:i4>
      </vt:variant>
      <vt:variant>
        <vt:i4>0</vt:i4>
      </vt:variant>
      <vt:variant>
        <vt:i4>5</vt:i4>
      </vt:variant>
      <vt:variant>
        <vt:lpwstr/>
      </vt:variant>
      <vt:variant>
        <vt:lpwstr>_Toc134705662</vt:lpwstr>
      </vt:variant>
      <vt:variant>
        <vt:i4>1048627</vt:i4>
      </vt:variant>
      <vt:variant>
        <vt:i4>176</vt:i4>
      </vt:variant>
      <vt:variant>
        <vt:i4>0</vt:i4>
      </vt:variant>
      <vt:variant>
        <vt:i4>5</vt:i4>
      </vt:variant>
      <vt:variant>
        <vt:lpwstr/>
      </vt:variant>
      <vt:variant>
        <vt:lpwstr>_Toc134705661</vt:lpwstr>
      </vt:variant>
      <vt:variant>
        <vt:i4>1048627</vt:i4>
      </vt:variant>
      <vt:variant>
        <vt:i4>170</vt:i4>
      </vt:variant>
      <vt:variant>
        <vt:i4>0</vt:i4>
      </vt:variant>
      <vt:variant>
        <vt:i4>5</vt:i4>
      </vt:variant>
      <vt:variant>
        <vt:lpwstr/>
      </vt:variant>
      <vt:variant>
        <vt:lpwstr>_Toc134705660</vt:lpwstr>
      </vt:variant>
      <vt:variant>
        <vt:i4>1245235</vt:i4>
      </vt:variant>
      <vt:variant>
        <vt:i4>164</vt:i4>
      </vt:variant>
      <vt:variant>
        <vt:i4>0</vt:i4>
      </vt:variant>
      <vt:variant>
        <vt:i4>5</vt:i4>
      </vt:variant>
      <vt:variant>
        <vt:lpwstr/>
      </vt:variant>
      <vt:variant>
        <vt:lpwstr>_Toc134705659</vt:lpwstr>
      </vt:variant>
      <vt:variant>
        <vt:i4>1245235</vt:i4>
      </vt:variant>
      <vt:variant>
        <vt:i4>158</vt:i4>
      </vt:variant>
      <vt:variant>
        <vt:i4>0</vt:i4>
      </vt:variant>
      <vt:variant>
        <vt:i4>5</vt:i4>
      </vt:variant>
      <vt:variant>
        <vt:lpwstr/>
      </vt:variant>
      <vt:variant>
        <vt:lpwstr>_Toc134705658</vt:lpwstr>
      </vt:variant>
      <vt:variant>
        <vt:i4>1245235</vt:i4>
      </vt:variant>
      <vt:variant>
        <vt:i4>152</vt:i4>
      </vt:variant>
      <vt:variant>
        <vt:i4>0</vt:i4>
      </vt:variant>
      <vt:variant>
        <vt:i4>5</vt:i4>
      </vt:variant>
      <vt:variant>
        <vt:lpwstr/>
      </vt:variant>
      <vt:variant>
        <vt:lpwstr>_Toc134705657</vt:lpwstr>
      </vt:variant>
      <vt:variant>
        <vt:i4>1245235</vt:i4>
      </vt:variant>
      <vt:variant>
        <vt:i4>146</vt:i4>
      </vt:variant>
      <vt:variant>
        <vt:i4>0</vt:i4>
      </vt:variant>
      <vt:variant>
        <vt:i4>5</vt:i4>
      </vt:variant>
      <vt:variant>
        <vt:lpwstr/>
      </vt:variant>
      <vt:variant>
        <vt:lpwstr>_Toc134705656</vt:lpwstr>
      </vt:variant>
      <vt:variant>
        <vt:i4>1245235</vt:i4>
      </vt:variant>
      <vt:variant>
        <vt:i4>140</vt:i4>
      </vt:variant>
      <vt:variant>
        <vt:i4>0</vt:i4>
      </vt:variant>
      <vt:variant>
        <vt:i4>5</vt:i4>
      </vt:variant>
      <vt:variant>
        <vt:lpwstr/>
      </vt:variant>
      <vt:variant>
        <vt:lpwstr>_Toc134705655</vt:lpwstr>
      </vt:variant>
      <vt:variant>
        <vt:i4>1245235</vt:i4>
      </vt:variant>
      <vt:variant>
        <vt:i4>134</vt:i4>
      </vt:variant>
      <vt:variant>
        <vt:i4>0</vt:i4>
      </vt:variant>
      <vt:variant>
        <vt:i4>5</vt:i4>
      </vt:variant>
      <vt:variant>
        <vt:lpwstr/>
      </vt:variant>
      <vt:variant>
        <vt:lpwstr>_Toc134705654</vt:lpwstr>
      </vt:variant>
      <vt:variant>
        <vt:i4>1245235</vt:i4>
      </vt:variant>
      <vt:variant>
        <vt:i4>128</vt:i4>
      </vt:variant>
      <vt:variant>
        <vt:i4>0</vt:i4>
      </vt:variant>
      <vt:variant>
        <vt:i4>5</vt:i4>
      </vt:variant>
      <vt:variant>
        <vt:lpwstr/>
      </vt:variant>
      <vt:variant>
        <vt:lpwstr>_Toc134705653</vt:lpwstr>
      </vt:variant>
      <vt:variant>
        <vt:i4>1245235</vt:i4>
      </vt:variant>
      <vt:variant>
        <vt:i4>122</vt:i4>
      </vt:variant>
      <vt:variant>
        <vt:i4>0</vt:i4>
      </vt:variant>
      <vt:variant>
        <vt:i4>5</vt:i4>
      </vt:variant>
      <vt:variant>
        <vt:lpwstr/>
      </vt:variant>
      <vt:variant>
        <vt:lpwstr>_Toc134705652</vt:lpwstr>
      </vt:variant>
      <vt:variant>
        <vt:i4>1245235</vt:i4>
      </vt:variant>
      <vt:variant>
        <vt:i4>116</vt:i4>
      </vt:variant>
      <vt:variant>
        <vt:i4>0</vt:i4>
      </vt:variant>
      <vt:variant>
        <vt:i4>5</vt:i4>
      </vt:variant>
      <vt:variant>
        <vt:lpwstr/>
      </vt:variant>
      <vt:variant>
        <vt:lpwstr>_Toc134705651</vt:lpwstr>
      </vt:variant>
      <vt:variant>
        <vt:i4>1245235</vt:i4>
      </vt:variant>
      <vt:variant>
        <vt:i4>110</vt:i4>
      </vt:variant>
      <vt:variant>
        <vt:i4>0</vt:i4>
      </vt:variant>
      <vt:variant>
        <vt:i4>5</vt:i4>
      </vt:variant>
      <vt:variant>
        <vt:lpwstr/>
      </vt:variant>
      <vt:variant>
        <vt:lpwstr>_Toc134705650</vt:lpwstr>
      </vt:variant>
      <vt:variant>
        <vt:i4>1179699</vt:i4>
      </vt:variant>
      <vt:variant>
        <vt:i4>104</vt:i4>
      </vt:variant>
      <vt:variant>
        <vt:i4>0</vt:i4>
      </vt:variant>
      <vt:variant>
        <vt:i4>5</vt:i4>
      </vt:variant>
      <vt:variant>
        <vt:lpwstr/>
      </vt:variant>
      <vt:variant>
        <vt:lpwstr>_Toc134705649</vt:lpwstr>
      </vt:variant>
      <vt:variant>
        <vt:i4>1179699</vt:i4>
      </vt:variant>
      <vt:variant>
        <vt:i4>98</vt:i4>
      </vt:variant>
      <vt:variant>
        <vt:i4>0</vt:i4>
      </vt:variant>
      <vt:variant>
        <vt:i4>5</vt:i4>
      </vt:variant>
      <vt:variant>
        <vt:lpwstr/>
      </vt:variant>
      <vt:variant>
        <vt:lpwstr>_Toc134705648</vt:lpwstr>
      </vt:variant>
      <vt:variant>
        <vt:i4>1179699</vt:i4>
      </vt:variant>
      <vt:variant>
        <vt:i4>92</vt:i4>
      </vt:variant>
      <vt:variant>
        <vt:i4>0</vt:i4>
      </vt:variant>
      <vt:variant>
        <vt:i4>5</vt:i4>
      </vt:variant>
      <vt:variant>
        <vt:lpwstr/>
      </vt:variant>
      <vt:variant>
        <vt:lpwstr>_Toc134705647</vt:lpwstr>
      </vt:variant>
      <vt:variant>
        <vt:i4>1179699</vt:i4>
      </vt:variant>
      <vt:variant>
        <vt:i4>86</vt:i4>
      </vt:variant>
      <vt:variant>
        <vt:i4>0</vt:i4>
      </vt:variant>
      <vt:variant>
        <vt:i4>5</vt:i4>
      </vt:variant>
      <vt:variant>
        <vt:lpwstr/>
      </vt:variant>
      <vt:variant>
        <vt:lpwstr>_Toc134705646</vt:lpwstr>
      </vt:variant>
      <vt:variant>
        <vt:i4>1179699</vt:i4>
      </vt:variant>
      <vt:variant>
        <vt:i4>80</vt:i4>
      </vt:variant>
      <vt:variant>
        <vt:i4>0</vt:i4>
      </vt:variant>
      <vt:variant>
        <vt:i4>5</vt:i4>
      </vt:variant>
      <vt:variant>
        <vt:lpwstr/>
      </vt:variant>
      <vt:variant>
        <vt:lpwstr>_Toc134705645</vt:lpwstr>
      </vt:variant>
      <vt:variant>
        <vt:i4>1179699</vt:i4>
      </vt:variant>
      <vt:variant>
        <vt:i4>74</vt:i4>
      </vt:variant>
      <vt:variant>
        <vt:i4>0</vt:i4>
      </vt:variant>
      <vt:variant>
        <vt:i4>5</vt:i4>
      </vt:variant>
      <vt:variant>
        <vt:lpwstr/>
      </vt:variant>
      <vt:variant>
        <vt:lpwstr>_Toc134705644</vt:lpwstr>
      </vt:variant>
      <vt:variant>
        <vt:i4>1179699</vt:i4>
      </vt:variant>
      <vt:variant>
        <vt:i4>68</vt:i4>
      </vt:variant>
      <vt:variant>
        <vt:i4>0</vt:i4>
      </vt:variant>
      <vt:variant>
        <vt:i4>5</vt:i4>
      </vt:variant>
      <vt:variant>
        <vt:lpwstr/>
      </vt:variant>
      <vt:variant>
        <vt:lpwstr>_Toc134705643</vt:lpwstr>
      </vt:variant>
      <vt:variant>
        <vt:i4>1179699</vt:i4>
      </vt:variant>
      <vt:variant>
        <vt:i4>62</vt:i4>
      </vt:variant>
      <vt:variant>
        <vt:i4>0</vt:i4>
      </vt:variant>
      <vt:variant>
        <vt:i4>5</vt:i4>
      </vt:variant>
      <vt:variant>
        <vt:lpwstr/>
      </vt:variant>
      <vt:variant>
        <vt:lpwstr>_Toc134705642</vt:lpwstr>
      </vt:variant>
      <vt:variant>
        <vt:i4>1179699</vt:i4>
      </vt:variant>
      <vt:variant>
        <vt:i4>56</vt:i4>
      </vt:variant>
      <vt:variant>
        <vt:i4>0</vt:i4>
      </vt:variant>
      <vt:variant>
        <vt:i4>5</vt:i4>
      </vt:variant>
      <vt:variant>
        <vt:lpwstr/>
      </vt:variant>
      <vt:variant>
        <vt:lpwstr>_Toc134705641</vt:lpwstr>
      </vt:variant>
      <vt:variant>
        <vt:i4>1179699</vt:i4>
      </vt:variant>
      <vt:variant>
        <vt:i4>50</vt:i4>
      </vt:variant>
      <vt:variant>
        <vt:i4>0</vt:i4>
      </vt:variant>
      <vt:variant>
        <vt:i4>5</vt:i4>
      </vt:variant>
      <vt:variant>
        <vt:lpwstr/>
      </vt:variant>
      <vt:variant>
        <vt:lpwstr>_Toc134705640</vt:lpwstr>
      </vt:variant>
      <vt:variant>
        <vt:i4>1376307</vt:i4>
      </vt:variant>
      <vt:variant>
        <vt:i4>44</vt:i4>
      </vt:variant>
      <vt:variant>
        <vt:i4>0</vt:i4>
      </vt:variant>
      <vt:variant>
        <vt:i4>5</vt:i4>
      </vt:variant>
      <vt:variant>
        <vt:lpwstr/>
      </vt:variant>
      <vt:variant>
        <vt:lpwstr>_Toc134705639</vt:lpwstr>
      </vt:variant>
      <vt:variant>
        <vt:i4>1376307</vt:i4>
      </vt:variant>
      <vt:variant>
        <vt:i4>38</vt:i4>
      </vt:variant>
      <vt:variant>
        <vt:i4>0</vt:i4>
      </vt:variant>
      <vt:variant>
        <vt:i4>5</vt:i4>
      </vt:variant>
      <vt:variant>
        <vt:lpwstr/>
      </vt:variant>
      <vt:variant>
        <vt:lpwstr>_Toc134705638</vt:lpwstr>
      </vt:variant>
      <vt:variant>
        <vt:i4>1376307</vt:i4>
      </vt:variant>
      <vt:variant>
        <vt:i4>32</vt:i4>
      </vt:variant>
      <vt:variant>
        <vt:i4>0</vt:i4>
      </vt:variant>
      <vt:variant>
        <vt:i4>5</vt:i4>
      </vt:variant>
      <vt:variant>
        <vt:lpwstr/>
      </vt:variant>
      <vt:variant>
        <vt:lpwstr>_Toc134705637</vt:lpwstr>
      </vt:variant>
      <vt:variant>
        <vt:i4>1376307</vt:i4>
      </vt:variant>
      <vt:variant>
        <vt:i4>26</vt:i4>
      </vt:variant>
      <vt:variant>
        <vt:i4>0</vt:i4>
      </vt:variant>
      <vt:variant>
        <vt:i4>5</vt:i4>
      </vt:variant>
      <vt:variant>
        <vt:lpwstr/>
      </vt:variant>
      <vt:variant>
        <vt:lpwstr>_Toc134705636</vt:lpwstr>
      </vt:variant>
      <vt:variant>
        <vt:i4>1376307</vt:i4>
      </vt:variant>
      <vt:variant>
        <vt:i4>20</vt:i4>
      </vt:variant>
      <vt:variant>
        <vt:i4>0</vt:i4>
      </vt:variant>
      <vt:variant>
        <vt:i4>5</vt:i4>
      </vt:variant>
      <vt:variant>
        <vt:lpwstr/>
      </vt:variant>
      <vt:variant>
        <vt:lpwstr>_Toc134705635</vt:lpwstr>
      </vt:variant>
      <vt:variant>
        <vt:i4>1376307</vt:i4>
      </vt:variant>
      <vt:variant>
        <vt:i4>14</vt:i4>
      </vt:variant>
      <vt:variant>
        <vt:i4>0</vt:i4>
      </vt:variant>
      <vt:variant>
        <vt:i4>5</vt:i4>
      </vt:variant>
      <vt:variant>
        <vt:lpwstr/>
      </vt:variant>
      <vt:variant>
        <vt:lpwstr>_Toc134705634</vt:lpwstr>
      </vt:variant>
      <vt:variant>
        <vt:i4>1376307</vt:i4>
      </vt:variant>
      <vt:variant>
        <vt:i4>8</vt:i4>
      </vt:variant>
      <vt:variant>
        <vt:i4>0</vt:i4>
      </vt:variant>
      <vt:variant>
        <vt:i4>5</vt:i4>
      </vt:variant>
      <vt:variant>
        <vt:lpwstr/>
      </vt:variant>
      <vt:variant>
        <vt:lpwstr>_Toc134705633</vt:lpwstr>
      </vt:variant>
      <vt:variant>
        <vt:i4>1376307</vt:i4>
      </vt:variant>
      <vt:variant>
        <vt:i4>2</vt:i4>
      </vt:variant>
      <vt:variant>
        <vt:i4>0</vt:i4>
      </vt:variant>
      <vt:variant>
        <vt:i4>5</vt:i4>
      </vt:variant>
      <vt:variant>
        <vt:lpwstr/>
      </vt:variant>
      <vt:variant>
        <vt:lpwstr>_Toc134705632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MOUSTIE Jean-Baptiste</dc:creator>
  <cp:keywords/>
  <dc:description/>
  <cp:lastModifiedBy>NIEMCZYK Laetitia</cp:lastModifiedBy>
  <cp:revision>3</cp:revision>
  <cp:lastPrinted>2023-05-15T22:47:00Z</cp:lastPrinted>
  <dcterms:created xsi:type="dcterms:W3CDTF">2023-05-16T08:48:00Z</dcterms:created>
  <dcterms:modified xsi:type="dcterms:W3CDTF">2023-05-16T08:49:00Z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0x01010029C545A6A02C7C4D8326DCF2F009DAC8</vt:lpwstr>
  </property>
  <property fmtid="{D5CDD505-2E9C-101B-9397-08002B2CF9AE}" pid="3" name="_dlc_DocIdItemGuid">
    <vt:lpwstr>5fd44fb5-5be9-48b6-af71-e2baf35aecce</vt:lpwstr>
  </property>
  <property fmtid="{D5CDD505-2E9C-101B-9397-08002B2CF9AE}" pid="4" name="MediaServiceImageTags">
    <vt:lpwstr/>
  </property>
</Properties>
</file>